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921F30" w14:paraId="27CDD529"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7CDD527" w14:textId="77777777" w:rsidR="006210CC" w:rsidRPr="00921F30" w:rsidRDefault="009D1E23" w:rsidP="009D1E23">
            <w:pPr>
              <w:rPr>
                <w:rFonts w:ascii="Times New Roman" w:hAnsi="Times New Roman"/>
                <w:b/>
                <w:color w:val="000000" w:themeColor="text1"/>
                <w:sz w:val="28"/>
                <w:lang w:val="sq-AL"/>
              </w:rPr>
            </w:pPr>
            <w:bookmarkStart w:id="0" w:name="EvidenceHead"/>
            <w:bookmarkStart w:id="1" w:name="_GoBack"/>
            <w:bookmarkEnd w:id="1"/>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27CDD528"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27CDD52C"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CDD52A" w14:textId="77777777" w:rsidR="00A45021" w:rsidRPr="00921F30" w:rsidRDefault="00D32A3B" w:rsidP="00F6381B">
            <w:pPr>
              <w:jc w:val="both"/>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2B" w14:textId="77777777" w:rsidR="00A45021" w:rsidRPr="00921F30" w:rsidRDefault="00DC4208" w:rsidP="00F6381B">
            <w:pPr>
              <w:jc w:val="both"/>
              <w:rPr>
                <w:rFonts w:ascii="Times New Roman" w:hAnsi="Times New Roman"/>
                <w:b/>
                <w:lang w:val="sq-AL"/>
              </w:rPr>
            </w:pPr>
            <w:r w:rsidRPr="00DC4208">
              <w:rPr>
                <w:rFonts w:ascii="Times New Roman" w:hAnsi="Times New Roman"/>
                <w:lang w:val="sq-AL"/>
              </w:rPr>
              <w:t>Projektligji “Për prodhimin, transportimin dhe tregtimin e biokarburanteve dhe lëndëve të tjera të rinovueshme për transport”</w:t>
            </w:r>
          </w:p>
        </w:tc>
      </w:tr>
      <w:tr w:rsidR="00A45021" w:rsidRPr="00921F30" w14:paraId="27CDD52F"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CDD52D" w14:textId="77777777" w:rsidR="00A45021" w:rsidRPr="00921F30" w:rsidRDefault="00C46B3C" w:rsidP="00F6381B">
            <w:pPr>
              <w:jc w:val="both"/>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2E" w14:textId="77777777" w:rsidR="00A45021" w:rsidRPr="00921F30" w:rsidRDefault="00DC4208" w:rsidP="00F6381B">
            <w:pPr>
              <w:jc w:val="both"/>
              <w:rPr>
                <w:rFonts w:ascii="Times New Roman" w:hAnsi="Times New Roman"/>
                <w:b/>
                <w:lang w:val="sq-AL"/>
              </w:rPr>
            </w:pPr>
            <w:r w:rsidRPr="00DC4208">
              <w:rPr>
                <w:rFonts w:ascii="Times New Roman" w:hAnsi="Times New Roman"/>
                <w:lang w:val="sq-AL"/>
              </w:rPr>
              <w:t>Ministria e Infrastrukturës dhe Energjisë (MIE)</w:t>
            </w:r>
          </w:p>
        </w:tc>
      </w:tr>
      <w:tr w:rsidR="00A45021" w:rsidRPr="00921F30" w14:paraId="27CDD532"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CDD530" w14:textId="77777777"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31"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Faza finale – projektligji i përgatitur</w:t>
            </w:r>
          </w:p>
        </w:tc>
      </w:tr>
      <w:tr w:rsidR="00A45021" w:rsidRPr="00921F30" w14:paraId="27CDD53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7CDD533"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34"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E jashtme</w:t>
            </w:r>
          </w:p>
        </w:tc>
      </w:tr>
      <w:tr w:rsidR="00A45021" w:rsidRPr="00921F30" w14:paraId="27CDD538"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7CDD536" w14:textId="77777777"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37"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Direktiva 2009/28 /KE të Parlamentit Evropian dhe Këshillit të datës 7 tetor 2009 "Mbi promovimin e përdorimit të energjisë nga burime të rinovueshme”</w:t>
            </w:r>
          </w:p>
        </w:tc>
      </w:tr>
      <w:tr w:rsidR="00A45021" w:rsidRPr="00921F30" w14:paraId="27CDD53B"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27CDD539" w14:textId="77777777"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3A"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“Strategjia Kombëtare e Energjisë 2018-2030”, miratuar me Vendimin</w:t>
            </w:r>
            <w:r>
              <w:rPr>
                <w:rFonts w:ascii="Times New Roman" w:hAnsi="Times New Roman"/>
                <w:lang w:val="sq-AL"/>
              </w:rPr>
              <w:t xml:space="preserve"> e Këshillit të Ministrave Nr. 480, datë 31.7.2018 </w:t>
            </w:r>
            <w:r w:rsidRPr="00DC4208">
              <w:rPr>
                <w:rFonts w:ascii="Times New Roman" w:hAnsi="Times New Roman"/>
                <w:lang w:val="sq-AL"/>
              </w:rPr>
              <w:t xml:space="preserve">“Për miratimin e </w:t>
            </w:r>
            <w:r>
              <w:rPr>
                <w:rFonts w:ascii="Times New Roman" w:hAnsi="Times New Roman"/>
                <w:lang w:val="sq-AL"/>
              </w:rPr>
              <w:t>Strategjisë Kombëtare të E</w:t>
            </w:r>
            <w:r w:rsidRPr="00DC4208">
              <w:rPr>
                <w:rFonts w:ascii="Times New Roman" w:hAnsi="Times New Roman"/>
                <w:lang w:val="sq-AL"/>
              </w:rPr>
              <w:t xml:space="preserve">nergjisë për </w:t>
            </w:r>
            <w:r>
              <w:rPr>
                <w:rFonts w:ascii="Times New Roman" w:hAnsi="Times New Roman"/>
                <w:lang w:val="sq-AL"/>
              </w:rPr>
              <w:t xml:space="preserve">periudhën </w:t>
            </w:r>
            <w:r w:rsidRPr="00DC4208">
              <w:rPr>
                <w:rFonts w:ascii="Times New Roman" w:hAnsi="Times New Roman"/>
                <w:lang w:val="sq-AL"/>
              </w:rPr>
              <w:t>2018–2030”</w:t>
            </w:r>
          </w:p>
        </w:tc>
      </w:tr>
      <w:tr w:rsidR="00A45021" w:rsidRPr="00921F30" w14:paraId="27CDD53E"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7CDD53C"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3D"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Nëntor 2015</w:t>
            </w:r>
          </w:p>
        </w:tc>
      </w:tr>
      <w:tr w:rsidR="00A45021" w:rsidRPr="00921F30" w14:paraId="27CDD541"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7CDD53F"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40"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Shkurt  2018</w:t>
            </w:r>
          </w:p>
        </w:tc>
      </w:tr>
      <w:tr w:rsidR="00A45021" w:rsidRPr="00921F30" w14:paraId="27CDD546"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7CDD542"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27CDD543"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44" w14:textId="77777777" w:rsidR="00DC4208" w:rsidRPr="00DC4208" w:rsidRDefault="00DC4208" w:rsidP="00F6381B">
            <w:pPr>
              <w:jc w:val="both"/>
              <w:rPr>
                <w:rFonts w:ascii="Times New Roman" w:hAnsi="Times New Roman"/>
                <w:lang w:val="sq-AL"/>
              </w:rPr>
            </w:pPr>
            <w:r w:rsidRPr="00DC4208">
              <w:rPr>
                <w:rFonts w:ascii="Times New Roman" w:hAnsi="Times New Roman"/>
                <w:lang w:val="sq-AL"/>
              </w:rPr>
              <w:t xml:space="preserve">Shkurt </w:t>
            </w:r>
            <w:r>
              <w:rPr>
                <w:rFonts w:ascii="Times New Roman" w:hAnsi="Times New Roman"/>
                <w:lang w:val="sq-AL"/>
              </w:rPr>
              <w:t xml:space="preserve"> </w:t>
            </w:r>
            <w:r w:rsidRPr="00DC4208">
              <w:rPr>
                <w:rFonts w:ascii="Times New Roman" w:hAnsi="Times New Roman"/>
                <w:lang w:val="sq-AL"/>
              </w:rPr>
              <w:t>2018;</w:t>
            </w:r>
          </w:p>
          <w:p w14:paraId="27CDD545"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 xml:space="preserve">Vlerësimi i Ndikimit është shqyrtuar si pjesë e projektit pilot për aplikimin e VN.  </w:t>
            </w:r>
          </w:p>
        </w:tc>
      </w:tr>
      <w:tr w:rsidR="00A45021" w:rsidRPr="00921F30" w14:paraId="27CDD549"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CDD547"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48" w14:textId="77777777" w:rsidR="00A45021" w:rsidRPr="00921F30" w:rsidRDefault="00DC4208" w:rsidP="00F6381B">
            <w:pPr>
              <w:jc w:val="both"/>
              <w:rPr>
                <w:rFonts w:ascii="Times New Roman" w:hAnsi="Times New Roman"/>
                <w:lang w:val="sq-AL"/>
              </w:rPr>
            </w:pPr>
            <w:r w:rsidRPr="00DC4208">
              <w:rPr>
                <w:rFonts w:ascii="Times New Roman" w:hAnsi="Times New Roman"/>
                <w:lang w:val="sq-AL"/>
              </w:rPr>
              <w:t>2017-MIE-01 (Pilot)</w:t>
            </w:r>
          </w:p>
        </w:tc>
      </w:tr>
      <w:tr w:rsidR="00A45021" w:rsidRPr="00921F30" w14:paraId="27CDD54E"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CDD54A"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27CDD54B"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4C" w14:textId="77777777" w:rsidR="00DC4208" w:rsidRPr="00DC4208" w:rsidRDefault="00DC4208" w:rsidP="00F6381B">
            <w:pPr>
              <w:jc w:val="both"/>
              <w:rPr>
                <w:rFonts w:ascii="Times New Roman" w:hAnsi="Times New Roman"/>
                <w:szCs w:val="22"/>
                <w:lang w:val="sq-AL"/>
              </w:rPr>
            </w:pPr>
            <w:r w:rsidRPr="00DC4208">
              <w:rPr>
                <w:rFonts w:ascii="Times New Roman" w:hAnsi="Times New Roman"/>
                <w:szCs w:val="22"/>
                <w:lang w:val="sq-AL"/>
              </w:rPr>
              <w:t xml:space="preserve">Enea Karakaçi, Drejtor i Programimit, Standardizimit dhe Harmonizimit të Kuadrit Rregullator </w:t>
            </w:r>
          </w:p>
          <w:p w14:paraId="27CDD54D" w14:textId="77777777" w:rsidR="00A45021" w:rsidRPr="00921F30" w:rsidRDefault="00DC4208" w:rsidP="00F6381B">
            <w:pPr>
              <w:jc w:val="both"/>
              <w:rPr>
                <w:rFonts w:ascii="Times New Roman" w:hAnsi="Times New Roman"/>
                <w:szCs w:val="22"/>
                <w:lang w:val="sq-AL"/>
              </w:rPr>
            </w:pPr>
            <w:r w:rsidRPr="00DC4208">
              <w:rPr>
                <w:rFonts w:ascii="Times New Roman" w:hAnsi="Times New Roman"/>
                <w:szCs w:val="22"/>
                <w:lang w:val="sq-AL"/>
              </w:rPr>
              <w:t>enea.karakaci@infrastruktura.gov.al</w:t>
            </w:r>
          </w:p>
        </w:tc>
      </w:tr>
      <w:tr w:rsidR="006210CC" w:rsidRPr="00921F30" w14:paraId="27CDD550"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27CDD54F" w14:textId="77777777" w:rsidR="006210CC" w:rsidRPr="00921F30" w:rsidRDefault="006210CC" w:rsidP="006210CC">
            <w:pPr>
              <w:jc w:val="both"/>
              <w:rPr>
                <w:rFonts w:ascii="Times New Roman" w:hAnsi="Times New Roman"/>
                <w:b/>
                <w:sz w:val="10"/>
                <w:lang w:val="sq-AL"/>
              </w:rPr>
            </w:pPr>
          </w:p>
        </w:tc>
      </w:tr>
      <w:tr w:rsidR="006210CC" w:rsidRPr="00921F30" w14:paraId="27CDD553" w14:textId="77777777" w:rsidTr="00DC4208">
        <w:trPr>
          <w:trHeight w:val="561"/>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51"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27CDD552" w14:textId="77777777" w:rsidR="00F6064C" w:rsidRPr="00DC4208"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921F30" w14:paraId="27CDD558"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27CDD554"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27CDD555"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27CDD556" w14:textId="77777777" w:rsidR="00453AB4" w:rsidRDefault="00453AB4" w:rsidP="00B61CA7">
            <w:pPr>
              <w:jc w:val="both"/>
              <w:rPr>
                <w:rFonts w:ascii="Times New Roman" w:hAnsi="Times New Roman"/>
                <w:i/>
                <w:sz w:val="20"/>
                <w:lang w:val="sq-AL"/>
              </w:rPr>
            </w:pPr>
          </w:p>
          <w:p w14:paraId="27CDD557" w14:textId="77777777" w:rsidR="00453AB4"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Transporti vendas përbën aktualisht një nga sektorët më të mëdhenj të emetimit të gazrave serrë ndërkohë që emetimet nga transporti rrugor vazhdojnë të rriten. Biokarburantet e qëndrueshme dhe lëndët e tjera djegëse të rinovueshme të transportit mund të sjellin reduktime të konsiderueshme të emetimeve të transportit. Megjithatë, pa ndërhyrjen e qeverisë nuk do të ketë një rritje të përdorimit të biokarburanteve dhe të lëndëve të tjera djegëse të rinovueshme të transportit pasi firmat nuk janë të nxitura që të ndryshojnë sjelljen e tyre.</w:t>
            </w:r>
          </w:p>
        </w:tc>
      </w:tr>
      <w:tr w:rsidR="006210CC" w:rsidRPr="00921F30" w14:paraId="27CDD561"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27CDD559"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27CDD55A"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27CDD55B" w14:textId="77777777" w:rsidR="00DC4208" w:rsidRDefault="00DC4208" w:rsidP="00B61CA7">
            <w:pPr>
              <w:jc w:val="both"/>
              <w:rPr>
                <w:rFonts w:ascii="Times New Roman" w:hAnsi="Times New Roman"/>
                <w:i/>
                <w:sz w:val="20"/>
                <w:lang w:val="sq-AL"/>
              </w:rPr>
            </w:pPr>
          </w:p>
          <w:p w14:paraId="27CDD55C" w14:textId="77777777" w:rsidR="00DC4208"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Qëllimi i politikës është të zvogëlojë emetimet e karbonit nga transporti rrugor duke i detyruar furnizuesit e karburanteve të transportit rrugor që të garantojë se 5% e lëndës djegëse që ata furnizojnë të vijë nga burimet e rinovueshme në vitin 2018 dhe në vitin 2019. Nga viti 2020 e në vijim kjo sasi nuk do të jetë më pak se 10%. Prandaj, qëllimi i politikës është të nxisë prodhimin dhe përdorimin e biokarburanteve dhe lëndëve të tjera djegëse të rinovueshme që plotësojnë kriteret e qëndrueshmërisë.</w:t>
            </w:r>
          </w:p>
          <w:p w14:paraId="27CDD55D" w14:textId="77777777" w:rsidR="00DC4208"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lastRenderedPageBreak/>
              <w:t xml:space="preserve">Objektivat: </w:t>
            </w:r>
          </w:p>
          <w:p w14:paraId="27CDD55E" w14:textId="77777777" w:rsidR="00DC4208"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w:t>
            </w:r>
            <w:r w:rsidRPr="00DC4208">
              <w:rPr>
                <w:rFonts w:ascii="Times New Roman" w:hAnsi="Times New Roman"/>
                <w:szCs w:val="22"/>
                <w:lang w:val="sq-AL"/>
              </w:rPr>
              <w:tab/>
              <w:t xml:space="preserve">Të garantohet që furnizuesit e karburanteve të transportit rrugor që 5% e lëndës djegëse që ata furnizojnë të vijë nga burimet e rinovueshme për vitin 2018 dhe në 2019. </w:t>
            </w:r>
          </w:p>
          <w:p w14:paraId="27CDD55F" w14:textId="77777777" w:rsidR="00453AB4"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w:t>
            </w:r>
            <w:r w:rsidRPr="00DC4208">
              <w:rPr>
                <w:rFonts w:ascii="Times New Roman" w:hAnsi="Times New Roman"/>
                <w:szCs w:val="22"/>
                <w:lang w:val="sq-AL"/>
              </w:rPr>
              <w:tab/>
              <w:t>Të garantohet që furnizuesit e karburanteve të transportit rrugor që jo më pak se 10% e lëndës djegëse që ata furnizojnë të vijë nga burimet e rinovueshme për vitin 2020.</w:t>
            </w:r>
          </w:p>
          <w:p w14:paraId="27CDD560" w14:textId="77777777" w:rsidR="00453AB4" w:rsidRPr="00B61CA7" w:rsidRDefault="00453AB4" w:rsidP="00B61CA7">
            <w:pPr>
              <w:jc w:val="both"/>
              <w:rPr>
                <w:rFonts w:ascii="Times New Roman" w:hAnsi="Times New Roman"/>
                <w:i/>
                <w:sz w:val="20"/>
                <w:lang w:val="sq-AL"/>
              </w:rPr>
            </w:pPr>
          </w:p>
        </w:tc>
      </w:tr>
      <w:tr w:rsidR="006210CC" w:rsidRPr="00921F30" w14:paraId="27CDD567"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DD562" w14:textId="77777777" w:rsidR="006210CC" w:rsidRPr="00921F30" w:rsidRDefault="000B0370" w:rsidP="006210CC">
            <w:pPr>
              <w:jc w:val="both"/>
              <w:rPr>
                <w:rFonts w:ascii="Times New Roman" w:hAnsi="Times New Roman"/>
                <w:b/>
                <w:lang w:val="sq-AL"/>
              </w:rPr>
            </w:pPr>
            <w:r w:rsidRPr="00921F30">
              <w:rPr>
                <w:rFonts w:ascii="Times New Roman" w:hAnsi="Times New Roman"/>
                <w:b/>
                <w:lang w:val="sq-AL"/>
              </w:rPr>
              <w:lastRenderedPageBreak/>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27CDD563" w14:textId="77777777"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27CDD564" w14:textId="77777777" w:rsidR="00DC4208" w:rsidRPr="00DC4208" w:rsidRDefault="00DC4208" w:rsidP="00B64C3E">
            <w:pPr>
              <w:jc w:val="both"/>
              <w:rPr>
                <w:rFonts w:ascii="Times New Roman" w:hAnsi="Times New Roman"/>
                <w:sz w:val="20"/>
                <w:lang w:val="sq-AL"/>
              </w:rPr>
            </w:pPr>
          </w:p>
          <w:p w14:paraId="27CDD565" w14:textId="77777777" w:rsidR="00453AB4"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Për arritjen e objektivave të politikave janë shqyrtuar disa opsione, të cilat parashtrohen në rubrikën përkatëse në pjesën e dytë të këtij dokumenti. Opsioni i preferuar është Opsioni 1: - Përcaktimi i sasisë minimale vjetore të biokarburanteve dhe i lëndëve të tjera djegëse të rinovueshme që do të hidhen në treg në sektorin e transportit si dhe përcaktimi i kërkesave lidhur me prodhimin, transportin dhe tregtimin e biokarburanteve dhe të karburanteve të tjera të rinovueshme të transportit</w:t>
            </w:r>
            <w:r w:rsidR="00F6381B">
              <w:rPr>
                <w:rFonts w:ascii="Times New Roman" w:hAnsi="Times New Roman"/>
                <w:szCs w:val="22"/>
                <w:lang w:val="sq-AL"/>
              </w:rPr>
              <w:t>.</w:t>
            </w:r>
          </w:p>
          <w:p w14:paraId="27CDD566" w14:textId="77777777" w:rsidR="00453AB4" w:rsidRPr="00597E23" w:rsidRDefault="00453AB4" w:rsidP="00B64C3E">
            <w:pPr>
              <w:jc w:val="both"/>
              <w:rPr>
                <w:rFonts w:ascii="Times New Roman" w:hAnsi="Times New Roman"/>
                <w:sz w:val="20"/>
                <w:lang w:val="sq-AL"/>
              </w:rPr>
            </w:pPr>
          </w:p>
        </w:tc>
      </w:tr>
      <w:tr w:rsidR="00A84726" w:rsidRPr="00921F30" w14:paraId="27CDD56D"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DD568" w14:textId="77777777" w:rsidR="00A84726" w:rsidRPr="00921F30" w:rsidRDefault="000B0370" w:rsidP="00A84726">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14:paraId="27CDD569"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27CDD56A" w14:textId="77777777" w:rsidR="00DC4208" w:rsidRDefault="00DC4208" w:rsidP="006210CC">
            <w:pPr>
              <w:jc w:val="both"/>
              <w:rPr>
                <w:rFonts w:ascii="Times New Roman" w:hAnsi="Times New Roman"/>
                <w:i/>
                <w:sz w:val="20"/>
                <w:lang w:val="sq-AL"/>
              </w:rPr>
            </w:pPr>
          </w:p>
          <w:p w14:paraId="27CDD56B" w14:textId="77777777" w:rsidR="00453AB4"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Ndikimet ekonomike të opsionit të preferuar do të përfshijnë kostot e drejtpërdrejta për sektorin publik dhe bizneset. Kostot e drejtpërdrejta për sektorin publik do të shoqërohen me kalimin drejt paraqitjes së kërkesave të reja dhe kostove të vazhdueshme për përmbushjen e përgjegjësive në funksion të zbatimit të kërkesave të reja. Kostot e drejtpërdrejta për bizneset përfshijnë tarifat rregullatore, kostot administrative dhe kostot e përmbushjes së kërkesave. Është e arsyeshme të supozohet se disa shoqëri mund të përballen me rritje të kostove për konsumatorët në formën e rritjes së çmimit të karburanteve të transportit. Do të ketë gjithashtu edhe disa lloje ndikimesh jo të</w:t>
            </w:r>
          </w:p>
          <w:p w14:paraId="27CDD56C" w14:textId="77777777" w:rsidR="00453AB4" w:rsidRPr="00B61CA7" w:rsidRDefault="00DC4208" w:rsidP="00F6381B">
            <w:pPr>
              <w:spacing w:line="360" w:lineRule="auto"/>
              <w:jc w:val="both"/>
              <w:rPr>
                <w:rFonts w:ascii="Times New Roman" w:hAnsi="Times New Roman"/>
                <w:i/>
                <w:sz w:val="20"/>
                <w:lang w:val="sq-AL"/>
              </w:rPr>
            </w:pPr>
            <w:r w:rsidRPr="00DC4208">
              <w:rPr>
                <w:rFonts w:ascii="Times New Roman" w:hAnsi="Times New Roman"/>
                <w:szCs w:val="22"/>
                <w:lang w:val="sq-AL"/>
              </w:rPr>
              <w:t>drejtpërdrejta ekonomike të mundshme, duke përfshirë një rritje potenciale të çmimeve të karburantit të transportit dhe të ushqimeve si dhe ndikime pozitive mbi inovacionin dhe një rritje të industrisë shqiptare të prodhimit të biokarburanteve. Reduktimi i emetimeve të gazrave serrë do të përbëjë një ndikimin mjedisor të drejtpërdrejtë kryesor. Politika gjithashtu mund të sjellë edhe disa ndikime mjedisore jo të drejtpërdrejta, duke përfshirë sa më poshtë vijon: humbjen e mundshme të biodiversitetit, emetime më të larta krahasuar me kushtet kur përdoren lëndët djegëse fosile në rastet kur pyjet dhe llojet e tjera të tokës që mbajnë karbonin konvertohen në tokë bujqësore për të rritur biokarburantin si dhe përmirësimin e cilësisë së ajrit. Rritja e sigurisë së karburantit për Shqipërinë, për shkak të reduktimit të furnizimit me karburant transporti nga vendet e tjera, është identifikuar si ndikimi social jo i drejtpërdrejtë.</w:t>
            </w:r>
          </w:p>
        </w:tc>
      </w:tr>
      <w:tr w:rsidR="00A84726" w:rsidRPr="00921F30" w14:paraId="27CDD57F"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DD56E" w14:textId="77777777" w:rsidR="00A84726" w:rsidRPr="00921F30" w:rsidRDefault="00D26002" w:rsidP="00A84726">
            <w:pPr>
              <w:jc w:val="both"/>
              <w:rPr>
                <w:rFonts w:ascii="Times New Roman" w:hAnsi="Times New Roman"/>
                <w:b/>
                <w:lang w:val="sq-AL"/>
              </w:rPr>
            </w:pPr>
            <w:r w:rsidRPr="00921F30">
              <w:rPr>
                <w:rFonts w:ascii="Times New Roman" w:hAnsi="Times New Roman"/>
                <w:b/>
                <w:lang w:val="sq-AL"/>
              </w:rPr>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14:paraId="27CDD56F" w14:textId="77777777" w:rsidR="00A84726"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27CDD570" w14:textId="77777777" w:rsidR="00DC4208" w:rsidRPr="00921F30" w:rsidRDefault="00DC4208" w:rsidP="00A84726">
            <w:pPr>
              <w:jc w:val="both"/>
              <w:rPr>
                <w:rFonts w:ascii="Times New Roman" w:hAnsi="Times New Roman"/>
                <w:i/>
                <w:sz w:val="18"/>
                <w:lang w:val="sq-AL"/>
              </w:rPr>
            </w:pPr>
          </w:p>
          <w:p w14:paraId="27CDD571" w14:textId="77777777" w:rsidR="00DC4208"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lastRenderedPageBreak/>
              <w:t>Opsioni i rekomanduar/i preferuar është Opsioni 1, pasi në kushtet aktuale të tregut, në qoftë se nuk nxjerrim ligje për të detyruar aktorët e tregut që të marrin masa të caktuara, realizimi i objektivit të politikës është i pamundur. Opsioni 1 është opsioni i vetëm që do të rrisë furnizimin me biokarburant dhe do të reduktojë emetimet e karbonit nga transporti rrugor dhe, bazuar në analizat, ai pritet të përmbushë objektivat e politikave në mënyrë më efikase në krahasim me opsionet e tjera.</w:t>
            </w:r>
          </w:p>
          <w:p w14:paraId="27CDD572" w14:textId="77777777" w:rsidR="00DC4208" w:rsidRPr="00DC4208" w:rsidRDefault="00DC4208" w:rsidP="00F6381B">
            <w:pPr>
              <w:spacing w:line="360" w:lineRule="auto"/>
              <w:jc w:val="both"/>
              <w:rPr>
                <w:rFonts w:ascii="Times New Roman" w:hAnsi="Times New Roman"/>
                <w:szCs w:val="22"/>
                <w:lang w:val="sq-AL"/>
              </w:rPr>
            </w:pPr>
          </w:p>
          <w:p w14:paraId="27CDD573" w14:textId="77777777" w:rsidR="00DC4208"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Vlera monetare e kostos dhe e përfitimeve nga ndikimet e mundshme nuk ka qenë e mundur të përcaktohej për shkak të të dhënave dhe informacionit të kufizuar. Sidoqoftë, ato janë vlerësuar në aspektin cilësor, aty ku ka qenë e mundur. Përveç kësaj, ndikimi faktik i shumë masave do të ndihet pasi të hartohen dhe të miratohen aktet nënligjore. Është e këshillueshme që analiza e ndikimit të bëhet në bazë të atyre masa nënligjore.</w:t>
            </w:r>
          </w:p>
          <w:p w14:paraId="27CDD574" w14:textId="77777777" w:rsidR="00C1415C" w:rsidRDefault="00D26002" w:rsidP="00A84726">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p w14:paraId="27CDD575" w14:textId="77777777" w:rsidR="00F6381B" w:rsidRPr="00921F30" w:rsidRDefault="00F6381B"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921F30" w14:paraId="27CDD579" w14:textId="77777777" w:rsidTr="00A8036A">
              <w:tc>
                <w:tcPr>
                  <w:tcW w:w="2928" w:type="dxa"/>
                  <w:shd w:val="clear" w:color="auto" w:fill="D9D9D9" w:themeFill="background1" w:themeFillShade="D9"/>
                </w:tcPr>
                <w:p w14:paraId="27CDD576" w14:textId="77777777" w:rsidR="00C1415C" w:rsidRPr="00921F30" w:rsidRDefault="00CA1086" w:rsidP="00CA1086">
                  <w:pPr>
                    <w:jc w:val="center"/>
                    <w:rPr>
                      <w:rFonts w:ascii="Times New Roman" w:hAnsi="Times New Roman"/>
                      <w:b/>
                      <w:lang w:val="sq-AL"/>
                    </w:rPr>
                  </w:pPr>
                  <w:r w:rsidRPr="00921F30">
                    <w:rPr>
                      <w:rFonts w:ascii="Times New Roman" w:hAnsi="Times New Roman"/>
                      <w:b/>
                      <w:lang w:val="sq-AL"/>
                    </w:rPr>
                    <w:t xml:space="preserve">Viti </w:t>
                  </w:r>
                  <w:r w:rsidR="00C1415C" w:rsidRPr="00921F30">
                    <w:rPr>
                      <w:rFonts w:ascii="Times New Roman" w:hAnsi="Times New Roman"/>
                      <w:b/>
                      <w:lang w:val="sq-AL"/>
                    </w:rPr>
                    <w:t>1</w:t>
                  </w:r>
                </w:p>
              </w:tc>
              <w:tc>
                <w:tcPr>
                  <w:tcW w:w="2928" w:type="dxa"/>
                  <w:shd w:val="clear" w:color="auto" w:fill="D9D9D9" w:themeFill="background1" w:themeFillShade="D9"/>
                </w:tcPr>
                <w:p w14:paraId="27CDD577" w14:textId="77777777" w:rsidR="00C1415C" w:rsidRPr="00921F30" w:rsidRDefault="00CA1086" w:rsidP="00CA1086">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2</w:t>
                  </w:r>
                </w:p>
              </w:tc>
              <w:tc>
                <w:tcPr>
                  <w:tcW w:w="2929" w:type="dxa"/>
                  <w:shd w:val="clear" w:color="auto" w:fill="D9D9D9" w:themeFill="background1" w:themeFillShade="D9"/>
                </w:tcPr>
                <w:p w14:paraId="27CDD578" w14:textId="77777777" w:rsidR="00C1415C" w:rsidRPr="00921F30" w:rsidRDefault="00CA1086" w:rsidP="00CA1086">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3</w:t>
                  </w:r>
                </w:p>
              </w:tc>
            </w:tr>
            <w:tr w:rsidR="00C1415C" w:rsidRPr="00921F30" w14:paraId="27CDD57D" w14:textId="77777777" w:rsidTr="00C1415C">
              <w:tc>
                <w:tcPr>
                  <w:tcW w:w="2928" w:type="dxa"/>
                </w:tcPr>
                <w:p w14:paraId="27CDD57A" w14:textId="77777777" w:rsidR="00C1415C" w:rsidRPr="00DC4208" w:rsidRDefault="00DC4208" w:rsidP="00CA1086">
                  <w:pPr>
                    <w:jc w:val="center"/>
                    <w:rPr>
                      <w:rFonts w:ascii="Times New Roman" w:hAnsi="Times New Roman"/>
                      <w:b/>
                      <w:lang w:val="sq-AL"/>
                    </w:rPr>
                  </w:pPr>
                  <w:r w:rsidRPr="00DC4208">
                    <w:rPr>
                      <w:rFonts w:ascii="Times New Roman" w:hAnsi="Times New Roman"/>
                      <w:b/>
                      <w:lang w:val="sq-AL"/>
                    </w:rPr>
                    <w:t>Nuk aplikohet</w:t>
                  </w:r>
                </w:p>
              </w:tc>
              <w:tc>
                <w:tcPr>
                  <w:tcW w:w="2928" w:type="dxa"/>
                </w:tcPr>
                <w:p w14:paraId="27CDD57B" w14:textId="77777777" w:rsidR="00C1415C" w:rsidRPr="00DC4208" w:rsidRDefault="00DC4208" w:rsidP="00A8036A">
                  <w:pPr>
                    <w:jc w:val="center"/>
                    <w:rPr>
                      <w:rFonts w:ascii="Times New Roman" w:hAnsi="Times New Roman"/>
                      <w:b/>
                      <w:lang w:val="sq-AL"/>
                    </w:rPr>
                  </w:pPr>
                  <w:r w:rsidRPr="00DC4208">
                    <w:rPr>
                      <w:rFonts w:ascii="Times New Roman" w:hAnsi="Times New Roman"/>
                      <w:b/>
                      <w:lang w:val="sq-AL"/>
                    </w:rPr>
                    <w:t>Nuk aplikohet</w:t>
                  </w:r>
                </w:p>
              </w:tc>
              <w:tc>
                <w:tcPr>
                  <w:tcW w:w="2929" w:type="dxa"/>
                </w:tcPr>
                <w:p w14:paraId="27CDD57C" w14:textId="77777777" w:rsidR="00C1415C" w:rsidRPr="00DC4208" w:rsidRDefault="00DC4208" w:rsidP="00A8036A">
                  <w:pPr>
                    <w:jc w:val="center"/>
                    <w:rPr>
                      <w:rFonts w:ascii="Times New Roman" w:hAnsi="Times New Roman"/>
                      <w:b/>
                      <w:lang w:val="sq-AL"/>
                    </w:rPr>
                  </w:pPr>
                  <w:r w:rsidRPr="00DC4208">
                    <w:rPr>
                      <w:rFonts w:ascii="Times New Roman" w:hAnsi="Times New Roman"/>
                      <w:b/>
                      <w:lang w:val="sq-AL"/>
                    </w:rPr>
                    <w:t>Nuk aplikohet</w:t>
                  </w:r>
                </w:p>
              </w:tc>
            </w:tr>
          </w:tbl>
          <w:p w14:paraId="27CDD57E" w14:textId="77777777" w:rsidR="00C1415C" w:rsidRPr="00921F30" w:rsidRDefault="00C1415C" w:rsidP="00A84726">
            <w:pPr>
              <w:jc w:val="both"/>
              <w:rPr>
                <w:rFonts w:ascii="Times New Roman" w:hAnsi="Times New Roman"/>
                <w:b/>
                <w:lang w:val="sq-AL"/>
              </w:rPr>
            </w:pPr>
          </w:p>
        </w:tc>
      </w:tr>
      <w:tr w:rsidR="00A84726" w:rsidRPr="00921F30" w14:paraId="27CDD581"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DD580" w14:textId="77777777" w:rsidR="00A84726" w:rsidRPr="00921F30" w:rsidRDefault="00A84726" w:rsidP="00A84726">
            <w:pPr>
              <w:jc w:val="both"/>
              <w:rPr>
                <w:rFonts w:ascii="Times New Roman" w:hAnsi="Times New Roman"/>
                <w:b/>
                <w:lang w:val="sq-AL"/>
              </w:rPr>
            </w:pPr>
          </w:p>
        </w:tc>
      </w:tr>
      <w:tr w:rsidR="00A84726" w:rsidRPr="00921F30" w14:paraId="27CDD586"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DD582"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27CDD583"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27CDD584" w14:textId="77777777" w:rsidR="0006664C" w:rsidRPr="00DC4208" w:rsidRDefault="0006664C" w:rsidP="00CA1086">
            <w:pPr>
              <w:jc w:val="both"/>
              <w:rPr>
                <w:rFonts w:ascii="Times New Roman" w:hAnsi="Times New Roman"/>
                <w:i/>
                <w:szCs w:val="22"/>
                <w:lang w:val="sq-AL"/>
              </w:rPr>
            </w:pPr>
          </w:p>
          <w:p w14:paraId="27CDD585" w14:textId="77777777" w:rsidR="0006664C" w:rsidRPr="00597E23" w:rsidRDefault="00DC4208" w:rsidP="00F6381B">
            <w:pPr>
              <w:spacing w:line="360" w:lineRule="auto"/>
              <w:jc w:val="both"/>
              <w:rPr>
                <w:rFonts w:ascii="Times New Roman" w:hAnsi="Times New Roman"/>
                <w:sz w:val="20"/>
                <w:lang w:val="sq-AL"/>
              </w:rPr>
            </w:pPr>
            <w:r w:rsidRPr="00DC4208">
              <w:rPr>
                <w:rFonts w:ascii="Times New Roman" w:hAnsi="Times New Roman"/>
                <w:szCs w:val="22"/>
                <w:lang w:val="sq-AL"/>
              </w:rPr>
              <w:t>MIE ka përmbushur detyrimin ligjor për ta konsultuar këtë projektligj përmes konsultimeve të hapura në mjediset e Ministrisë. Ajo është konsultuar me Shoqatën e Shoqërive të Hidrokarbureve dhe aktorët kryesorë të tregut të karburanteve në nëntor të vitit 2015. Procesi nuk ka rezultuar me të dhëna që mund të përdoren për të bërë vlerësime të besueshme të kostove. Megjithatë, pikëpamjet e biznesit na kanë bërë të mundur që të vlerësojmë kostot në aspektin cilësor dhe kjo është përfshirë në këtë Vlerësim Ndikimi.</w:t>
            </w:r>
          </w:p>
        </w:tc>
      </w:tr>
      <w:tr w:rsidR="00A84726" w:rsidRPr="00921F30" w14:paraId="27CDD58D"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DD587"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27CDD588"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27CDD589" w14:textId="77777777" w:rsidR="00DC4208" w:rsidRDefault="00DC4208" w:rsidP="003664AE">
            <w:pPr>
              <w:jc w:val="both"/>
              <w:rPr>
                <w:rFonts w:ascii="Times New Roman" w:hAnsi="Times New Roman"/>
                <w:i/>
                <w:sz w:val="20"/>
                <w:lang w:val="sq-AL"/>
              </w:rPr>
            </w:pPr>
          </w:p>
          <w:p w14:paraId="27CDD58A" w14:textId="77777777" w:rsidR="00DC4208" w:rsidRPr="00DC4208" w:rsidRDefault="00DC4208" w:rsidP="00F6381B">
            <w:pPr>
              <w:spacing w:line="360" w:lineRule="auto"/>
              <w:jc w:val="both"/>
              <w:rPr>
                <w:rFonts w:ascii="Times New Roman" w:hAnsi="Times New Roman"/>
                <w:szCs w:val="22"/>
                <w:lang w:val="sq-AL"/>
              </w:rPr>
            </w:pPr>
            <w:r w:rsidRPr="00DC4208">
              <w:rPr>
                <w:rFonts w:ascii="Times New Roman" w:hAnsi="Times New Roman"/>
                <w:szCs w:val="22"/>
                <w:lang w:val="sq-AL"/>
              </w:rPr>
              <w:t>Për të mundësuar zbatimin e këtij ligji, do të jetë e nevojshme të hartohet një numër aktesh nënligjore. Këto akte nënligjore do të përcaktojnë detajet lidhur me zbatimin. Mekanizmat institucionalë që kërkohen për zbatimin e këtij ligji përbëhen nga detyrimi për raportimin vjetor të tregtimit, përllogaritja e detyrimeve për vitin vijues dhe kontrolli i zbatimit të detyrimeve që lidhen me sasinë e biokarburanteve të tregtuara çdo vit nga subjektet duke përfshirë, por pa kufizuar përmbushjen e kritereve të qëndrueshmërisë dhe cilësinë e tyre. Pas hyrjes në fuqi të ligjit, Këshilli i Ministrave dhe Ministri përgjegjës për biokarburantet ngarkohen që të miratojnë aktet nënligjore përkatëse që lidhen me institucionet të cilat do të monitorojnë procedurat përkatëse.</w:t>
            </w:r>
          </w:p>
          <w:p w14:paraId="27CDD58B" w14:textId="77777777" w:rsidR="0006664C" w:rsidRDefault="0006664C" w:rsidP="003664AE">
            <w:pPr>
              <w:jc w:val="both"/>
              <w:rPr>
                <w:rFonts w:ascii="Times New Roman" w:hAnsi="Times New Roman"/>
                <w:i/>
                <w:sz w:val="20"/>
                <w:lang w:val="sq-AL"/>
              </w:rPr>
            </w:pPr>
          </w:p>
          <w:p w14:paraId="27CDD58C" w14:textId="77777777" w:rsidR="0006664C" w:rsidRPr="008D1F53" w:rsidRDefault="0006664C" w:rsidP="003664AE">
            <w:pPr>
              <w:jc w:val="both"/>
              <w:rPr>
                <w:rFonts w:ascii="Times New Roman" w:hAnsi="Times New Roman"/>
                <w:i/>
                <w:sz w:val="20"/>
                <w:lang w:val="sq-AL"/>
              </w:rPr>
            </w:pPr>
          </w:p>
        </w:tc>
      </w:tr>
    </w:tbl>
    <w:p w14:paraId="27CDD58E" w14:textId="77777777" w:rsidR="00C6728D" w:rsidRDefault="00C6728D">
      <w:pPr>
        <w:rPr>
          <w:rFonts w:cs="Arial"/>
          <w:lang w:val="sq-AL"/>
        </w:rPr>
      </w:pPr>
    </w:p>
    <w:p w14:paraId="27CDD58F"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14:paraId="27CDD591"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DD590"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lastRenderedPageBreak/>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27CDD592" w14:textId="77777777" w:rsidR="00217F27" w:rsidRDefault="00217F27" w:rsidP="0013699E">
      <w:pPr>
        <w:pStyle w:val="Heading1"/>
        <w:rPr>
          <w:rFonts w:ascii="Times New Roman" w:hAnsi="Times New Roman" w:cs="Times New Roman"/>
          <w:sz w:val="22"/>
          <w:szCs w:val="22"/>
          <w:lang w:val="sq-AL"/>
        </w:rPr>
      </w:pPr>
      <w:bookmarkStart w:id="2" w:name="_Toc506919731"/>
    </w:p>
    <w:p w14:paraId="27CDD593"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27CDD594" w14:textId="77777777" w:rsidR="00C1415C"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27CDD595" w14:textId="77777777" w:rsidR="00DC4208" w:rsidRPr="00666EF9" w:rsidRDefault="00DC4208" w:rsidP="00DC4208">
      <w:pPr>
        <w:pStyle w:val="NoSpacing"/>
        <w:ind w:left="720"/>
        <w:rPr>
          <w:rStyle w:val="Strong"/>
          <w:rFonts w:ascii="Times New Roman" w:hAnsi="Times New Roman"/>
          <w:b w:val="0"/>
          <w:i/>
          <w:sz w:val="20"/>
          <w:lang w:val="sq-AL"/>
        </w:rPr>
      </w:pPr>
    </w:p>
    <w:p w14:paraId="27CDD596" w14:textId="77777777" w:rsidR="00DE170E" w:rsidRPr="0006664C" w:rsidRDefault="00DC4208" w:rsidP="00F6381B">
      <w:pPr>
        <w:spacing w:line="360" w:lineRule="auto"/>
        <w:jc w:val="both"/>
        <w:rPr>
          <w:rFonts w:ascii="Times New Roman" w:hAnsi="Times New Roman"/>
          <w:lang w:val="sq-AL"/>
        </w:rPr>
      </w:pPr>
      <w:r w:rsidRPr="00DC4208">
        <w:rPr>
          <w:rFonts w:ascii="Times New Roman" w:hAnsi="Times New Roman"/>
          <w:lang w:val="sq-AL"/>
        </w:rPr>
        <w:t>Ky projektligj është përgatitur në përputhshmëri të pjesshme me Direktivën 2009/28/KE të Parlamentit Evropian dhe Këshillit të datës 7 tetor 2009 "Mbi promovimin dhe përdorimin e burimeve të rinovueshme të energjisë", për sa i përket biokarburanteve si pjesë e energjisë nga burimet e rinovueshme që përdoren në transport. Direktiva 2009/28/KE ka vendosur objektiva të detyrueshme që do të arrihen deri në vitin 2020 duke përcaktuar se energjia e rinovueshme do të përbëjë 20% të energjisë në total të BE-së dhe 10% të energjisë të sektorit të transportit. Secili shtet anëtar duhet të garantojë për sektorin e transportit që pjesa e energjisë nga burimet e rinovueshme në të gjitha format e transportit të kombinuara të jetë jo më pak se 10% në vitin 2020.</w:t>
      </w:r>
    </w:p>
    <w:p w14:paraId="27CDD597" w14:textId="77777777" w:rsidR="00217F27" w:rsidRDefault="00217F27" w:rsidP="00BF5937">
      <w:pPr>
        <w:pStyle w:val="Heading1"/>
        <w:ind w:firstLine="66"/>
        <w:rPr>
          <w:rFonts w:ascii="Times New Roman" w:hAnsi="Times New Roman" w:cs="Times New Roman"/>
          <w:sz w:val="22"/>
          <w:szCs w:val="22"/>
          <w:lang w:val="sq-AL"/>
        </w:rPr>
      </w:pPr>
    </w:p>
    <w:p w14:paraId="27CDD598"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27CDD599" w14:textId="77777777" w:rsidR="00D55BD1" w:rsidRPr="00D55BD1" w:rsidRDefault="00D55BD1" w:rsidP="00D55BD1">
      <w:pPr>
        <w:rPr>
          <w:lang w:val="sq-AL"/>
        </w:rPr>
      </w:pPr>
    </w:p>
    <w:p w14:paraId="27CDD59A"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7CDD59B"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27CDD59C"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27CDD59D"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27CDD59E"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27CDD59F" w14:textId="77777777" w:rsidR="00DE170E" w:rsidRPr="009C75E3" w:rsidRDefault="00DE170E" w:rsidP="008428C8">
      <w:pPr>
        <w:ind w:left="720"/>
        <w:rPr>
          <w:rFonts w:ascii="Times New Roman" w:hAnsi="Times New Roman"/>
          <w:lang w:val="sq-AL"/>
        </w:rPr>
      </w:pPr>
    </w:p>
    <w:p w14:paraId="27CDD5A0" w14:textId="77777777" w:rsidR="00DC4208" w:rsidRPr="005A3C8B" w:rsidRDefault="00DC4208" w:rsidP="00DC4208">
      <w:pPr>
        <w:pStyle w:val="ListParagraph"/>
        <w:tabs>
          <w:tab w:val="clear" w:pos="567"/>
          <w:tab w:val="left" w:pos="0"/>
        </w:tabs>
        <w:spacing w:line="360" w:lineRule="auto"/>
        <w:ind w:left="0" w:hanging="141"/>
        <w:jc w:val="both"/>
        <w:rPr>
          <w:rFonts w:ascii="Times New Roman" w:hAnsi="Times New Roman"/>
          <w:lang w:val="sq-AL"/>
        </w:rPr>
      </w:pPr>
      <w:r>
        <w:rPr>
          <w:rFonts w:ascii="Times New Roman" w:hAnsi="Times New Roman"/>
          <w:lang w:val="sq-AL"/>
        </w:rPr>
        <w:t xml:space="preserve">   </w:t>
      </w:r>
      <w:r w:rsidRPr="005A3C8B">
        <w:rPr>
          <w:rFonts w:ascii="Times New Roman" w:hAnsi="Times New Roman"/>
          <w:lang w:val="sq-AL"/>
        </w:rPr>
        <w:t>Duke iu referuar bilancit të energjisë të përgatitur nga Agjencia</w:t>
      </w:r>
      <w:r>
        <w:rPr>
          <w:rFonts w:ascii="Times New Roman" w:hAnsi="Times New Roman"/>
          <w:lang w:val="sq-AL"/>
        </w:rPr>
        <w:t xml:space="preserve"> Kombëtare e Burimeve Natyrore, </w:t>
      </w:r>
      <w:r w:rsidRPr="005A3C8B">
        <w:rPr>
          <w:rFonts w:ascii="Times New Roman" w:hAnsi="Times New Roman"/>
          <w:lang w:val="sq-AL"/>
        </w:rPr>
        <w:t>furnizimi me energji në Shqipëri dominohet nga nafta dhe derivatet e saj (rreth 60%), ku sektori i transportit ka një rol të konsiderueshëm.</w:t>
      </w:r>
    </w:p>
    <w:p w14:paraId="27CDD5A1" w14:textId="77777777" w:rsidR="00DC4208" w:rsidRPr="009C75E3" w:rsidRDefault="00DC4208" w:rsidP="00DC4208">
      <w:pPr>
        <w:pStyle w:val="ListParagraph"/>
        <w:tabs>
          <w:tab w:val="clear" w:pos="567"/>
          <w:tab w:val="left" w:pos="0"/>
        </w:tabs>
        <w:spacing w:line="360" w:lineRule="auto"/>
        <w:ind w:left="0" w:hanging="141"/>
        <w:jc w:val="both"/>
        <w:rPr>
          <w:rFonts w:ascii="Times New Roman" w:hAnsi="Times New Roman"/>
          <w:lang w:val="sq-AL"/>
        </w:rPr>
      </w:pPr>
      <w:r>
        <w:rPr>
          <w:rFonts w:ascii="Times New Roman" w:hAnsi="Times New Roman"/>
          <w:lang w:val="sq-AL"/>
        </w:rPr>
        <w:t xml:space="preserve">   </w:t>
      </w:r>
      <w:r w:rsidRPr="005A3C8B">
        <w:rPr>
          <w:rFonts w:ascii="Times New Roman" w:hAnsi="Times New Roman"/>
          <w:lang w:val="sq-AL"/>
        </w:rPr>
        <w:t>Transporti është kontribuuesi më i madh i dioksidit të karbonit (CO2) në Shqipëri dhe, si rezultat, ai ndikon në ndryshimet klimatike. Në këtë aspekt, ligji do të nxisë kontributin për përmbushjen e angazhimeve në mbështetje të uljes së emetimeve të gazrave që çlirohen nga konsumi i hidrokarbureve fosile në këtë sektor.</w:t>
      </w:r>
    </w:p>
    <w:p w14:paraId="27CDD5A2" w14:textId="77777777" w:rsidR="00DE170E" w:rsidRPr="009C75E3" w:rsidRDefault="00DE170E" w:rsidP="009C75E3">
      <w:pPr>
        <w:pStyle w:val="ListParagraph"/>
        <w:ind w:left="426" w:firstLine="0"/>
        <w:rPr>
          <w:rFonts w:ascii="Times New Roman" w:hAnsi="Times New Roman"/>
          <w:lang w:val="sq-AL"/>
        </w:rPr>
      </w:pPr>
    </w:p>
    <w:p w14:paraId="27CDD5A3" w14:textId="77777777" w:rsidR="00343683" w:rsidRDefault="008D1611" w:rsidP="008D1611">
      <w:pPr>
        <w:pStyle w:val="Heading1"/>
        <w:ind w:firstLine="66"/>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14:paraId="27CDD5A4" w14:textId="77777777" w:rsidR="00D55BD1" w:rsidRPr="00D55BD1" w:rsidRDefault="00D55BD1" w:rsidP="00D55BD1">
      <w:pPr>
        <w:rPr>
          <w:lang w:val="sq-AL"/>
        </w:rPr>
      </w:pPr>
    </w:p>
    <w:p w14:paraId="27CDD5A5"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7CDD5A6"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27CDD5A7"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27CDD5A8"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27CDD5A9"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27CDD5AA" w14:textId="77777777" w:rsidR="00DE170E" w:rsidRDefault="00DE170E" w:rsidP="008428C8">
      <w:pPr>
        <w:ind w:left="66"/>
        <w:rPr>
          <w:rFonts w:ascii="Times New Roman" w:hAnsi="Times New Roman"/>
          <w:lang w:val="sq-AL"/>
        </w:rPr>
      </w:pPr>
      <w:bookmarkStart w:id="5" w:name="_Toc506919735"/>
    </w:p>
    <w:p w14:paraId="27CDD5AB"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Shqipëria, si anëtare e Traktatit të Komunitetit të Energjisë dhe në kuadrin e Acquis, ka detyrimin për të plotësuar Objektivat Kombëtare të Energjisë së Rinovueshme, ku burimet e rinovueshme në nivel kombëtar duhet të jenë në nivelin e 38% të energjisë në vitin 2020. 10% e biokarburanteve që përdoren në sektorin e transportit duhet të jenë pikërisht nga këto burime të rinovueshme. Zvogëlimi i emetimit të gazrave serrë përmes përdorimit të biokarburanteve dhe biolëngjeve duhet të jetë jo më pak se 35%.</w:t>
      </w:r>
    </w:p>
    <w:p w14:paraId="27CDD5AC"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lastRenderedPageBreak/>
        <w:t xml:space="preserve">Ligji i biokarburanteve që ka hyrë në fuqi në vitin 2008 përmban dispozita që synojnë mbështetjen e përdorimit të burimeve të rinovueshme të energjisë në transport. Megjithatë, ky ligj nuk është zbatuar në praktikë, sepse aktet nënligjore që duhej të miratoheshin për zbatimin e këtij ligji nuk janë miratuar dhe, për pasojë, objektivat e përcaktuara nuk kanë qenë të arritshme. Prandaj, për ta trajtuar këtë çështje është i nevojshëm një ligj i ri. </w:t>
      </w:r>
    </w:p>
    <w:p w14:paraId="27CDD5AD"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Emetimet e gazrave serrë nga transporti janë të rëndësishme dhe shkaktojnë kosto ndaj të tjerëve nëpërmjet ndikimit të tyre në ndryshimet klimatike. Biokarburantet e qëndrueshme mund të sjellin reduktime të konsiderueshme të emetimeve nga transporti.</w:t>
      </w:r>
    </w:p>
    <w:p w14:paraId="27CDD5AE"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Në këtë aspekt, është e nevojshme që deri në fund të vitit 2020 biokarburantet dhe lëndët djegëse të rinovueshme të zënë 10% të vëllimit të përgjithshëm të konsumimit të karburantit në sektorin e transportit në territorin e Shqipërisë.</w:t>
      </w:r>
    </w:p>
    <w:p w14:paraId="27CDD5AF"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Sasia e lëndës djegëse të rinovueshme që do të përdoret në sektorin e transportit nuk do t'i nënshtrohet akcizës deri në vitin 2018, ndërkohë që makineritë dhe pajisjet që do të përdoren për ndërtimin e impianteve prodhuese të biokarburanteve do të jenë subjekt i përjashtimeve nga detyrimet doganore.</w:t>
      </w:r>
    </w:p>
    <w:p w14:paraId="27CDD5B0"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Ndërhyrja e qeverisë justifikohet nga dështimet e tregut si më më poshtë:</w:t>
      </w:r>
    </w:p>
    <w:p w14:paraId="27CDD5B1" w14:textId="77777777" w:rsidR="00DC4208" w:rsidRPr="00DC4208" w:rsidRDefault="00DC4208" w:rsidP="00DC4208">
      <w:pPr>
        <w:spacing w:line="360" w:lineRule="auto"/>
        <w:ind w:left="66"/>
        <w:jc w:val="both"/>
        <w:rPr>
          <w:rFonts w:ascii="Times New Roman" w:hAnsi="Times New Roman"/>
          <w:i/>
          <w:lang w:val="sq-AL"/>
        </w:rPr>
      </w:pPr>
    </w:p>
    <w:p w14:paraId="27CDD5B2" w14:textId="77777777" w:rsidR="00DC4208" w:rsidRPr="00DC4208" w:rsidRDefault="00DC4208" w:rsidP="00DC4208">
      <w:pPr>
        <w:spacing w:line="360" w:lineRule="auto"/>
        <w:ind w:left="66"/>
        <w:jc w:val="both"/>
        <w:rPr>
          <w:rFonts w:ascii="Times New Roman" w:hAnsi="Times New Roman"/>
          <w:i/>
          <w:lang w:val="sq-AL"/>
        </w:rPr>
      </w:pPr>
      <w:r w:rsidRPr="00DC4208">
        <w:rPr>
          <w:rFonts w:ascii="Times New Roman" w:hAnsi="Times New Roman"/>
          <w:i/>
          <w:lang w:val="sq-AL"/>
        </w:rPr>
        <w:t>Efektet e jashtme negative</w:t>
      </w:r>
    </w:p>
    <w:p w14:paraId="27CDD5B3" w14:textId="77777777" w:rsidR="00DC4208" w:rsidRPr="00DC4208" w:rsidRDefault="00DC4208" w:rsidP="00DC4208">
      <w:pPr>
        <w:spacing w:line="360" w:lineRule="auto"/>
        <w:ind w:left="66"/>
        <w:jc w:val="both"/>
        <w:rPr>
          <w:rFonts w:ascii="Times New Roman" w:hAnsi="Times New Roman"/>
          <w:lang w:val="sq-AL"/>
        </w:rPr>
      </w:pPr>
    </w:p>
    <w:p w14:paraId="27CDD5B4"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Rritja e përqendrimeve të gazrave serrë në atmosferë shkakton kosto për shoqërinë. Megjithatë, kostoja e plotë e këtyre emetimeve nuk mbulohet nga emetuesi, që do të thotë se firmat nuk japin llogari për koston e emetimeve kur bëjnë zgjedhjet e tyre të prodhimit (efektet e jashtme negative).</w:t>
      </w:r>
    </w:p>
    <w:p w14:paraId="27CDD5B5"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Nëse nuk ndërhyn qeveria, firmat nuk kanë ndonjë nxitje ekonomike për të ndryshuar sjelljen e tyre dhe nuk ka gjasa që emetimet e gazrave serrë të reduktohen në nivele të qëndrueshme duke çuar në shmangien e pasojave serioze të ndryshimeve klimatike.</w:t>
      </w:r>
    </w:p>
    <w:p w14:paraId="27CDD5B6" w14:textId="77777777" w:rsidR="00DC4208" w:rsidRPr="00DC4208" w:rsidRDefault="00DC4208" w:rsidP="00DC4208">
      <w:pPr>
        <w:spacing w:line="360" w:lineRule="auto"/>
        <w:ind w:left="66"/>
        <w:jc w:val="both"/>
        <w:rPr>
          <w:rFonts w:ascii="Times New Roman" w:hAnsi="Times New Roman"/>
          <w:i/>
          <w:lang w:val="sq-AL"/>
        </w:rPr>
      </w:pPr>
    </w:p>
    <w:p w14:paraId="27CDD5B7" w14:textId="77777777" w:rsidR="00DC4208" w:rsidRPr="00DC4208" w:rsidRDefault="00DC4208" w:rsidP="00DC4208">
      <w:pPr>
        <w:spacing w:line="360" w:lineRule="auto"/>
        <w:ind w:left="66"/>
        <w:jc w:val="both"/>
        <w:rPr>
          <w:rFonts w:ascii="Times New Roman" w:hAnsi="Times New Roman"/>
          <w:i/>
          <w:lang w:val="sq-AL"/>
        </w:rPr>
      </w:pPr>
      <w:r w:rsidRPr="00DC4208">
        <w:rPr>
          <w:rFonts w:ascii="Times New Roman" w:hAnsi="Times New Roman"/>
          <w:i/>
          <w:lang w:val="sq-AL"/>
        </w:rPr>
        <w:t>Klima si një e mirë publike globale</w:t>
      </w:r>
    </w:p>
    <w:p w14:paraId="27CDD5B8" w14:textId="77777777" w:rsidR="00DC4208" w:rsidRPr="00DC4208" w:rsidRDefault="00DC4208" w:rsidP="00DC4208">
      <w:pPr>
        <w:spacing w:line="360" w:lineRule="auto"/>
        <w:ind w:left="66"/>
        <w:jc w:val="both"/>
        <w:rPr>
          <w:rFonts w:ascii="Times New Roman" w:hAnsi="Times New Roman"/>
          <w:lang w:val="sq-AL"/>
        </w:rPr>
      </w:pPr>
    </w:p>
    <w:p w14:paraId="27CDD5B9"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Klima është një e mirë publike globale - ata që nuk paguajnë për të nuk mund të përjashtohen nga përfitimet e saj ndërkohë që edhe përfitimet e një personi nga klima nuk ulin mundësinë e të tjerëve për të përfituar nga klima.</w:t>
      </w:r>
    </w:p>
    <w:p w14:paraId="27CDD5BA" w14:textId="77777777" w:rsidR="00DC4208" w:rsidRP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Këto karakteristika që kanë të bëjnë me mungesën e rivalitetit dhe të mos-përjashtimit nënkuptojnë që, pa ndërhyrjen e qeverisë, tregu nuk ka gjasa të garantojë mbrojtje të mjaftueshme për klimën. Firmat nuk nxiten që të reduktojnë emetimet e tyre kur përfitimet do të ndjehen jo vetëm nga ato vetë, por edhe nga të gjithë të tjerët.</w:t>
      </w:r>
    </w:p>
    <w:p w14:paraId="27CDD5BB" w14:textId="77777777" w:rsidR="00DC4208" w:rsidRDefault="00DC4208" w:rsidP="00DC4208">
      <w:pPr>
        <w:spacing w:line="360" w:lineRule="auto"/>
        <w:ind w:left="66"/>
        <w:jc w:val="both"/>
        <w:rPr>
          <w:rFonts w:ascii="Times New Roman" w:hAnsi="Times New Roman"/>
          <w:lang w:val="sq-AL"/>
        </w:rPr>
      </w:pPr>
      <w:r w:rsidRPr="00DC4208">
        <w:rPr>
          <w:rFonts w:ascii="Times New Roman" w:hAnsi="Times New Roman"/>
          <w:lang w:val="sq-AL"/>
        </w:rPr>
        <w:t xml:space="preserve">Nga ana tjetër, firmat priren të “përfitojnë pa asnjë mundim e kontribut” nga përpjekjet e të tjerëve për të zbutuar efektet, pasi ato nuk mund të përjashtohen nga përfitimet. Në këtë rast, tregjet e </w:t>
      </w:r>
      <w:r w:rsidRPr="00DC4208">
        <w:rPr>
          <w:rFonts w:ascii="Times New Roman" w:hAnsi="Times New Roman"/>
          <w:lang w:val="sq-AL"/>
        </w:rPr>
        <w:lastRenderedPageBreak/>
        <w:t>mallrave dhe shërbimeve që kanë ndikim mbi klimën (përfshirë transportin) nuk pasqyrojnë pasojat e zgjedhjeve të ndryshme lidhur me konsumin dhe investimet për klimën.</w:t>
      </w:r>
    </w:p>
    <w:p w14:paraId="27CDD5BC" w14:textId="77777777" w:rsidR="00DC4208" w:rsidRPr="009C75E3" w:rsidRDefault="00DC4208" w:rsidP="00DC4208">
      <w:pPr>
        <w:ind w:left="66"/>
        <w:rPr>
          <w:rFonts w:ascii="Times New Roman" w:hAnsi="Times New Roman"/>
          <w:lang w:val="sq-AL"/>
        </w:rPr>
      </w:pPr>
    </w:p>
    <w:p w14:paraId="27CDD5BD"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14:paraId="27CDD5BE" w14:textId="77777777" w:rsidR="00D55BD1" w:rsidRPr="00D55BD1" w:rsidRDefault="00D55BD1" w:rsidP="00D55BD1">
      <w:pPr>
        <w:rPr>
          <w:lang w:val="sq-AL"/>
        </w:rPr>
      </w:pPr>
    </w:p>
    <w:p w14:paraId="27CDD5BF"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27CDD5C0" w14:textId="77777777"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27CDD5C1" w14:textId="77777777" w:rsidR="0013699E" w:rsidRPr="009C75E3" w:rsidRDefault="0013699E" w:rsidP="0013699E">
      <w:pPr>
        <w:pStyle w:val="Style1-BodyText"/>
        <w:spacing w:after="0"/>
        <w:rPr>
          <w:rFonts w:ascii="Times New Roman" w:hAnsi="Times New Roman" w:cs="Times New Roman"/>
          <w:szCs w:val="22"/>
          <w:lang w:val="sq-AL"/>
        </w:rPr>
      </w:pPr>
    </w:p>
    <w:p w14:paraId="27CDD5C2" w14:textId="77777777" w:rsidR="00DC4208" w:rsidRPr="005A3C8B" w:rsidRDefault="00DC4208" w:rsidP="00DC4208">
      <w:pPr>
        <w:pStyle w:val="Style1-BodyText"/>
        <w:spacing w:line="360" w:lineRule="auto"/>
        <w:rPr>
          <w:rFonts w:ascii="Times New Roman" w:hAnsi="Times New Roman" w:cs="Times New Roman"/>
          <w:i/>
          <w:szCs w:val="22"/>
          <w:lang w:val="sq-AL"/>
        </w:rPr>
      </w:pPr>
      <w:r w:rsidRPr="005A3C8B">
        <w:rPr>
          <w:rFonts w:ascii="Times New Roman" w:hAnsi="Times New Roman" w:cs="Times New Roman"/>
          <w:i/>
          <w:szCs w:val="22"/>
          <w:lang w:val="sq-AL"/>
        </w:rPr>
        <w:t>Qëllimi kryesor i kësaj politike është:</w:t>
      </w:r>
    </w:p>
    <w:p w14:paraId="27CDD5C3" w14:textId="77777777" w:rsidR="00DC4208" w:rsidRPr="005A3C8B" w:rsidRDefault="00DC4208" w:rsidP="00DC4208">
      <w:pPr>
        <w:pStyle w:val="Style1-BodyText"/>
        <w:spacing w:line="360" w:lineRule="auto"/>
        <w:rPr>
          <w:rFonts w:ascii="Times New Roman" w:hAnsi="Times New Roman" w:cs="Times New Roman"/>
          <w:szCs w:val="22"/>
          <w:lang w:val="sq-AL"/>
        </w:rPr>
      </w:pPr>
      <w:r w:rsidRPr="005A3C8B">
        <w:rPr>
          <w:rFonts w:ascii="Times New Roman" w:hAnsi="Times New Roman" w:cs="Times New Roman"/>
          <w:szCs w:val="22"/>
          <w:lang w:val="sq-AL"/>
        </w:rPr>
        <w:t xml:space="preserve">Promovimi i prodhimit dhe përdorimit të biokarburanteve dhe lëndëve të tjera djegëse të rinovueshme në sektorin e transportit në Shqipëri. </w:t>
      </w:r>
    </w:p>
    <w:p w14:paraId="27CDD5C4" w14:textId="77777777" w:rsidR="00DC4208" w:rsidRPr="005A3C8B" w:rsidRDefault="00DC4208" w:rsidP="00DC4208">
      <w:pPr>
        <w:pStyle w:val="Style1-BodyText"/>
        <w:spacing w:line="360" w:lineRule="auto"/>
        <w:rPr>
          <w:rFonts w:ascii="Times New Roman" w:hAnsi="Times New Roman" w:cs="Times New Roman"/>
          <w:szCs w:val="22"/>
          <w:lang w:val="sq-AL"/>
        </w:rPr>
      </w:pPr>
      <w:r w:rsidRPr="005A3C8B">
        <w:rPr>
          <w:rFonts w:ascii="Times New Roman" w:hAnsi="Times New Roman" w:cs="Times New Roman"/>
          <w:szCs w:val="22"/>
          <w:lang w:val="sq-AL"/>
        </w:rPr>
        <w:t>Kontributi për përmbushjen e detyrimeve të përcaktuara në Kontributin e Synuar Kombëtar për reduktimin e gazeve serrë ku pjesa e biokarburanteve përbën 10% të këtij objektivi në raport me konsumin e burimeve të rinovueshme në nivel kombëtar duke arritur në 38% në vitin 2020, krahasuar me vitin kur ka hyrë në fuqi detyrimi.</w:t>
      </w:r>
    </w:p>
    <w:p w14:paraId="27CDD5C5" w14:textId="77777777" w:rsidR="00DC4208" w:rsidRPr="005A3C8B" w:rsidRDefault="00DC4208" w:rsidP="00DC4208">
      <w:pPr>
        <w:pStyle w:val="Style1-BodyText"/>
        <w:spacing w:line="360" w:lineRule="auto"/>
        <w:rPr>
          <w:rFonts w:ascii="Times New Roman" w:hAnsi="Times New Roman" w:cs="Times New Roman"/>
          <w:i/>
          <w:szCs w:val="22"/>
          <w:lang w:val="sq-AL"/>
        </w:rPr>
      </w:pPr>
      <w:r w:rsidRPr="005A3C8B">
        <w:rPr>
          <w:rFonts w:ascii="Times New Roman" w:hAnsi="Times New Roman" w:cs="Times New Roman"/>
          <w:i/>
          <w:szCs w:val="22"/>
          <w:lang w:val="sq-AL"/>
        </w:rPr>
        <w:t>Objektivat e saj kryesore janë:</w:t>
      </w:r>
    </w:p>
    <w:p w14:paraId="27CDD5C6" w14:textId="77777777" w:rsidR="00DC4208" w:rsidRPr="00F47E27" w:rsidRDefault="00DC4208" w:rsidP="00DC4208">
      <w:pPr>
        <w:pStyle w:val="Style1-BodyText"/>
        <w:spacing w:line="360" w:lineRule="auto"/>
        <w:rPr>
          <w:rFonts w:ascii="Times New Roman" w:hAnsi="Times New Roman" w:cs="Times New Roman"/>
          <w:szCs w:val="22"/>
          <w:lang w:val="sq-AL"/>
        </w:rPr>
      </w:pPr>
      <w:r w:rsidRPr="005A3C8B">
        <w:rPr>
          <w:rFonts w:ascii="Times New Roman" w:hAnsi="Times New Roman" w:cs="Times New Roman"/>
          <w:szCs w:val="22"/>
          <w:lang w:val="sq-AL"/>
        </w:rPr>
        <w:t>Rritja e përdorimit të burimeve të rinovueshme të energjisë nëpërmjet promovimit dhe kultivimit të kulturave energjetike për të mbrojtur mjedisin nëpërmjet respektimit të kritereve të qëndrueshmërisë për</w:t>
      </w:r>
      <w:r>
        <w:rPr>
          <w:rFonts w:ascii="Times New Roman" w:hAnsi="Times New Roman" w:cs="Times New Roman"/>
          <w:szCs w:val="22"/>
          <w:lang w:val="sq-AL"/>
        </w:rPr>
        <w:t xml:space="preserve"> biokarburantet dhe biolëngjet, si dhe p</w:t>
      </w:r>
      <w:r w:rsidRPr="005A3C8B">
        <w:rPr>
          <w:rFonts w:ascii="Times New Roman" w:hAnsi="Times New Roman" w:cs="Times New Roman"/>
          <w:szCs w:val="22"/>
          <w:lang w:val="sq-AL"/>
        </w:rPr>
        <w:t>ërmbushja e kërkesave të cilësisë së karburanteve të transportit.</w:t>
      </w:r>
      <w:r w:rsidRPr="00F47E27">
        <w:rPr>
          <w:rFonts w:ascii="Times New Roman" w:hAnsi="Times New Roman" w:cs="Times New Roman"/>
          <w:szCs w:val="22"/>
          <w:lang w:val="sq-AL"/>
        </w:rPr>
        <w:t xml:space="preserve">Gjatë ushtrimit të aktiviteteve për prodhimin dhe përdorimin e biokarburanteve dhe lëndëve të tjera djegëse të rinovueshme, synohet që të arrihen objektivat e mëposhtme: </w:t>
      </w:r>
    </w:p>
    <w:p w14:paraId="27CDD5C7" w14:textId="77777777" w:rsidR="00DC4208" w:rsidRPr="00605E44" w:rsidRDefault="00DC4208" w:rsidP="00DC4208">
      <w:pPr>
        <w:pStyle w:val="Style1-BodyText"/>
        <w:numPr>
          <w:ilvl w:val="0"/>
          <w:numId w:val="16"/>
        </w:numPr>
        <w:spacing w:line="360" w:lineRule="auto"/>
        <w:ind w:left="142" w:hanging="142"/>
        <w:rPr>
          <w:rFonts w:ascii="Times New Roman" w:hAnsi="Times New Roman" w:cs="Times New Roman"/>
          <w:szCs w:val="22"/>
          <w:lang w:val="sq-AL"/>
        </w:rPr>
      </w:pPr>
      <w:r w:rsidRPr="005A3C8B">
        <w:rPr>
          <w:rFonts w:ascii="Times New Roman" w:hAnsi="Times New Roman" w:cs="Times New Roman"/>
          <w:szCs w:val="22"/>
          <w:lang w:val="sq-AL"/>
        </w:rPr>
        <w:t>Sasia minimale vjetore e biokarburanteve dhe e lëndëve të tjera djegëse të rinovueshme të transportit në treg nuk duhet të jetë më pak se 5% e sasisë së konsumuar në sektorin e transportit në vitin 2018 dhe në vitin 2019. Nga viti 2020 e në vazhdim, kjo sasi nuk duhet të jetë më pak se 10% .</w:t>
      </w:r>
      <w:r w:rsidRPr="00F47E27">
        <w:rPr>
          <w:rFonts w:ascii="Times New Roman" w:hAnsi="Times New Roman" w:cs="Times New Roman"/>
          <w:szCs w:val="22"/>
          <w:lang w:val="sq-AL"/>
        </w:rPr>
        <w:t>Promovimi i prodhimit dhe përdorimit të biokarburanteve dhe lëndëve të tjera djegëse të rinovueshme që plotësojnë kriteret e qëndrueshmërisë në sektorin kombëtar të transportit me anë të vendosjes së synimeve orientuese kombëtare të shprehura në përqindje për praninë e këtyre produkteve në treg</w:t>
      </w:r>
      <w:r>
        <w:rPr>
          <w:rFonts w:ascii="Times New Roman" w:hAnsi="Times New Roman" w:cs="Times New Roman"/>
          <w:szCs w:val="22"/>
          <w:lang w:val="sq-AL"/>
        </w:rPr>
        <w:t>.</w:t>
      </w:r>
      <w:r w:rsidRPr="00F47E27">
        <w:rPr>
          <w:rFonts w:ascii="Times New Roman" w:hAnsi="Times New Roman" w:cs="Times New Roman"/>
          <w:szCs w:val="22"/>
          <w:lang w:val="sq-AL"/>
        </w:rPr>
        <w:t>Sigurimi i efikasitetit optimal të performancës së motorit, duke respektuar normat teknike dhe cilësore të prodhimit dhe përdorimit të biokarburanteve dhe lëndëve të tjera djegëse të rinovueshme. Ministria që është përgjegjëse për transportin rrugor publikon nëpërmjet tregtarëve të ligjshëm të mjeteve dhe Klubit të Automobilave në Republikën e Shqipërisë të dhëna për efikasitetin e motorëve ekzistues në përputhje me cilësinë e karburantit të përdorur.Kontributi në mbrojtjen e mjedisit dhe shëndetit.Zhvillimi i qëndrueshëm i sektorëve bujqësorë dhe pyjor si një stimul për zhvillimin rural dhe nxitjen e punësimit, duke respektuar kriterin e qëndrueshmërisë</w:t>
      </w:r>
      <w:r>
        <w:rPr>
          <w:rFonts w:ascii="Times New Roman" w:hAnsi="Times New Roman" w:cs="Times New Roman"/>
          <w:szCs w:val="22"/>
          <w:lang w:val="sq-AL"/>
        </w:rPr>
        <w:t>. dhe</w:t>
      </w:r>
      <w:r w:rsidRPr="00F47E27">
        <w:rPr>
          <w:rFonts w:ascii="Times New Roman" w:hAnsi="Times New Roman" w:cs="Times New Roman"/>
          <w:szCs w:val="22"/>
          <w:lang w:val="sq-AL"/>
        </w:rPr>
        <w:t>Reduktimi i sasisë së emetimeve të ndotësve në ajër dhe emetimeve të gazeve serrë të çliruara në mjedis nga aktivitetet e sektorit të transportit.</w:t>
      </w:r>
    </w:p>
    <w:p w14:paraId="27CDD5C8" w14:textId="77777777" w:rsidR="00F62257" w:rsidRPr="00F62257" w:rsidRDefault="00F62257" w:rsidP="00F62257">
      <w:pPr>
        <w:jc w:val="both"/>
        <w:rPr>
          <w:rFonts w:ascii="Times New Roman" w:hAnsi="Times New Roman"/>
          <w:lang w:val="sq-AL"/>
        </w:rPr>
      </w:pPr>
    </w:p>
    <w:p w14:paraId="27CDD5C9"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27CDD5CA" w14:textId="77777777" w:rsidR="00D55BD1" w:rsidRPr="00D55BD1" w:rsidRDefault="00D55BD1" w:rsidP="00D55BD1">
      <w:pPr>
        <w:rPr>
          <w:lang w:val="sq-AL"/>
        </w:rPr>
      </w:pPr>
    </w:p>
    <w:p w14:paraId="27CDD5CB"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lastRenderedPageBreak/>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27CDD5CC"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27CDD5CD"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27CDD5CE" w14:textId="77777777" w:rsidR="004B05F4" w:rsidRPr="009C75E3" w:rsidRDefault="004B05F4" w:rsidP="0013699E">
      <w:pPr>
        <w:rPr>
          <w:rFonts w:ascii="Times New Roman" w:hAnsi="Times New Roman"/>
          <w:szCs w:val="22"/>
          <w:lang w:val="sq-AL"/>
        </w:rPr>
      </w:pPr>
    </w:p>
    <w:p w14:paraId="27CDD5CF" w14:textId="77777777" w:rsidR="00DC4208" w:rsidRPr="00F47E27" w:rsidRDefault="00DC4208" w:rsidP="00DC4208">
      <w:pPr>
        <w:spacing w:line="360" w:lineRule="auto"/>
        <w:jc w:val="both"/>
        <w:rPr>
          <w:rFonts w:ascii="Times New Roman" w:hAnsi="Times New Roman"/>
          <w:b/>
          <w:lang w:val="sq-AL"/>
        </w:rPr>
      </w:pPr>
      <w:r w:rsidRPr="00F47E27">
        <w:rPr>
          <w:rFonts w:ascii="Times New Roman" w:hAnsi="Times New Roman"/>
          <w:b/>
          <w:lang w:val="sq-AL"/>
        </w:rPr>
        <w:t>Opsioni 0 – status quo-ja</w:t>
      </w:r>
      <w:r>
        <w:rPr>
          <w:rFonts w:ascii="Times New Roman" w:hAnsi="Times New Roman"/>
          <w:b/>
          <w:lang w:val="sq-AL"/>
        </w:rPr>
        <w:t xml:space="preserve">: </w:t>
      </w:r>
      <w:r w:rsidRPr="005A3C8B">
        <w:rPr>
          <w:rFonts w:ascii="Times New Roman" w:hAnsi="Times New Roman"/>
          <w:lang w:val="sq-AL"/>
        </w:rPr>
        <w:t>Nëse nuk bëjmë asgjë, atëherë kjo do të thotë se nuk ka asnjë detyrim për të tregtuar sasinë minimale të biokarburanteve dhe, kështu, ne nuk i detyrojmë shoqëritë e tregtimit me shumicë që të shesin biokarburantet sipas përqindjes së përcaktuar.</w:t>
      </w:r>
    </w:p>
    <w:p w14:paraId="27CDD5D0" w14:textId="77777777" w:rsidR="00DC4208" w:rsidRDefault="00DC4208" w:rsidP="00DC4208">
      <w:pPr>
        <w:spacing w:line="360" w:lineRule="auto"/>
        <w:jc w:val="both"/>
        <w:rPr>
          <w:rFonts w:ascii="Times New Roman" w:hAnsi="Times New Roman"/>
          <w:lang w:val="sq-AL"/>
        </w:rPr>
      </w:pPr>
    </w:p>
    <w:p w14:paraId="27CDD5D1" w14:textId="77777777" w:rsidR="00DC4208" w:rsidRPr="005A3C8B" w:rsidRDefault="00DC4208" w:rsidP="00DC4208">
      <w:pPr>
        <w:spacing w:line="360" w:lineRule="auto"/>
        <w:jc w:val="both"/>
        <w:rPr>
          <w:rFonts w:ascii="Times New Roman" w:hAnsi="Times New Roman"/>
          <w:lang w:val="sq-AL"/>
        </w:rPr>
      </w:pPr>
      <w:r w:rsidRPr="005A3C8B">
        <w:rPr>
          <w:rFonts w:ascii="Times New Roman" w:hAnsi="Times New Roman"/>
          <w:lang w:val="sq-AL"/>
        </w:rPr>
        <w:t>Meqenëse çmimi aktual i biokarburanteve është më i lartë se çmimi i nënprodukteve të naftës bruto (referuar çmimit të naftës bruto në tregjet ndërkombëtare) dhe parashikohet të jetë më i lartë për një periudhë afatmesme, sipas parashikimeve të shumicës së studiuesve, shoqëritë nuk do të jenë të nxitura për të blerë biokarburantet.</w:t>
      </w:r>
      <w:r>
        <w:rPr>
          <w:rFonts w:ascii="Times New Roman" w:hAnsi="Times New Roman"/>
          <w:lang w:val="sq-AL"/>
        </w:rPr>
        <w:t xml:space="preserve"> </w:t>
      </w:r>
      <w:r w:rsidRPr="005A3C8B">
        <w:rPr>
          <w:rFonts w:ascii="Times New Roman" w:hAnsi="Times New Roman"/>
          <w:lang w:val="sq-AL"/>
        </w:rPr>
        <w:t>Përveç kësaj, motorët me djegie të brendshme janë më efikas kur përdorin lëndët djegëse fosile sesa kur përdorin biokarburantet, prandaj shoqëritë përsëri nuk do të jenë të nxitura të përdorin biokarburantet.</w:t>
      </w:r>
    </w:p>
    <w:p w14:paraId="27CDD5D2" w14:textId="77777777" w:rsidR="00DC4208" w:rsidRDefault="00DC4208" w:rsidP="00DC4208">
      <w:pPr>
        <w:spacing w:line="360" w:lineRule="auto"/>
        <w:jc w:val="both"/>
        <w:rPr>
          <w:rFonts w:ascii="Times New Roman" w:hAnsi="Times New Roman"/>
          <w:lang w:val="sq-AL"/>
        </w:rPr>
      </w:pPr>
    </w:p>
    <w:p w14:paraId="27CDD5D3" w14:textId="77777777" w:rsidR="00DC4208" w:rsidRPr="005A3C8B" w:rsidRDefault="00DC4208" w:rsidP="00DC4208">
      <w:pPr>
        <w:spacing w:line="360" w:lineRule="auto"/>
        <w:jc w:val="both"/>
        <w:rPr>
          <w:rFonts w:ascii="Times New Roman" w:hAnsi="Times New Roman"/>
          <w:lang w:val="sq-AL"/>
        </w:rPr>
      </w:pPr>
      <w:r w:rsidRPr="005A3C8B">
        <w:rPr>
          <w:rFonts w:ascii="Times New Roman" w:hAnsi="Times New Roman"/>
          <w:lang w:val="sq-AL"/>
        </w:rPr>
        <w:t>Gjithashtu, realizimi i objektivit kërkon edhe plotësimin e kritereve të qëndrueshmërisë së prodhimit të biokarburanteve, të cilat shoqërohen me kosto shtesë për shoqëritë dhe pa ndërhyrjen qeveritare, shoqëritë do të priren shumë që të shmangin kërkesat e qëndrueshmërisë për të shmangur kostot shtesë.</w:t>
      </w:r>
    </w:p>
    <w:p w14:paraId="27CDD5D4" w14:textId="77777777" w:rsidR="00DC4208" w:rsidRPr="005A3C8B" w:rsidRDefault="00DC4208" w:rsidP="00DC4208">
      <w:pPr>
        <w:spacing w:line="360" w:lineRule="auto"/>
        <w:jc w:val="both"/>
        <w:rPr>
          <w:rFonts w:ascii="Times New Roman" w:hAnsi="Times New Roman"/>
          <w:lang w:val="sq-AL"/>
        </w:rPr>
      </w:pPr>
      <w:r w:rsidRPr="005A3C8B">
        <w:rPr>
          <w:rFonts w:ascii="Times New Roman" w:hAnsi="Times New Roman"/>
          <w:lang w:val="sq-AL"/>
        </w:rPr>
        <w:t>Në këto kushte, nëse nuk nxjerrim ligje për të detyruar aktorët e tregut që të marrin masa të caktuara, realizimi i objektivit të politikës është i pamundur.</w:t>
      </w:r>
    </w:p>
    <w:p w14:paraId="27CDD5D5" w14:textId="77777777" w:rsidR="00DC4208" w:rsidRDefault="00DC4208" w:rsidP="00DC4208">
      <w:pPr>
        <w:spacing w:line="360" w:lineRule="auto"/>
        <w:jc w:val="both"/>
        <w:rPr>
          <w:rFonts w:ascii="Times New Roman" w:hAnsi="Times New Roman"/>
          <w:b/>
          <w:lang w:val="sq-AL"/>
        </w:rPr>
      </w:pPr>
    </w:p>
    <w:p w14:paraId="27CDD5D6" w14:textId="77777777" w:rsidR="00DC4208" w:rsidRPr="005A3C8B" w:rsidRDefault="00DC4208" w:rsidP="00DC4208">
      <w:pPr>
        <w:spacing w:line="360" w:lineRule="auto"/>
        <w:jc w:val="both"/>
        <w:rPr>
          <w:rFonts w:ascii="Times New Roman" w:hAnsi="Times New Roman"/>
          <w:lang w:val="sq-AL"/>
        </w:rPr>
      </w:pPr>
      <w:r w:rsidRPr="00F47E27">
        <w:rPr>
          <w:rFonts w:ascii="Times New Roman" w:hAnsi="Times New Roman"/>
          <w:b/>
          <w:lang w:val="sq-AL"/>
        </w:rPr>
        <w:t>Opsioni 1 (i preferuar)</w:t>
      </w:r>
      <w:r w:rsidRPr="005A3C8B">
        <w:rPr>
          <w:rFonts w:ascii="Times New Roman" w:hAnsi="Times New Roman"/>
          <w:lang w:val="sq-AL"/>
        </w:rPr>
        <w:t xml:space="preserve"> – Caktimi i sasisë minimale vjetore të biokarburanteve dhe lëndëve të tjera djegëse të rinovueshme që do të hidhen në treg në sektorin e transportit dhe kërkesat lidhur me prodhimin, transportimin dhe tregtimin e biokarburanteve dhe lëndëve të tjera djegëse të rinovueshme të transportit. </w:t>
      </w:r>
    </w:p>
    <w:p w14:paraId="27CDD5D7" w14:textId="77777777" w:rsidR="00DC4208" w:rsidRPr="005A3C8B" w:rsidRDefault="00DC4208" w:rsidP="00DC4208">
      <w:pPr>
        <w:spacing w:line="360" w:lineRule="auto"/>
        <w:jc w:val="both"/>
        <w:rPr>
          <w:rFonts w:ascii="Times New Roman" w:hAnsi="Times New Roman"/>
          <w:lang w:val="sq-AL"/>
        </w:rPr>
      </w:pPr>
    </w:p>
    <w:p w14:paraId="27CDD5D8" w14:textId="77777777" w:rsidR="00DC4208" w:rsidRPr="005A3C8B" w:rsidRDefault="00DC4208" w:rsidP="00DC4208">
      <w:pPr>
        <w:spacing w:line="360" w:lineRule="auto"/>
        <w:jc w:val="both"/>
        <w:rPr>
          <w:rFonts w:ascii="Times New Roman" w:hAnsi="Times New Roman"/>
          <w:lang w:val="sq-AL"/>
        </w:rPr>
      </w:pPr>
      <w:r w:rsidRPr="005A3C8B">
        <w:rPr>
          <w:rFonts w:ascii="Times New Roman" w:hAnsi="Times New Roman"/>
          <w:lang w:val="sq-AL"/>
        </w:rPr>
        <w:t>Ky opsion parashikon që ministri përgjegjës për hidrokarburet do të specifikojë në bazë të objektivave vjetorë kombëtarë sasinë minimale vjetore të biokarburanteve dhe lëndëve të tjera djegëse të rinovueshme që do të përdoren gjatë vitit të ardhshëm në sektorin e transportit, si dhe sasinë vjetore minimale të biokarburanteve dhe lëndëve të tjera djegëse të rinovueshme që do të hidhen në treg në sektorin e transportit nga çdo shoqëri tregtimi me shumicë gjatë vitit të ardhshëm.</w:t>
      </w:r>
    </w:p>
    <w:p w14:paraId="27CDD5D9" w14:textId="77777777" w:rsidR="00DC4208" w:rsidRPr="005A3C8B" w:rsidRDefault="00DC4208" w:rsidP="00DC4208">
      <w:pPr>
        <w:spacing w:line="360" w:lineRule="auto"/>
        <w:jc w:val="both"/>
        <w:rPr>
          <w:rFonts w:ascii="Times New Roman" w:hAnsi="Times New Roman"/>
          <w:lang w:val="sq-AL"/>
        </w:rPr>
      </w:pPr>
      <w:r w:rsidRPr="005A3C8B">
        <w:rPr>
          <w:rFonts w:ascii="Times New Roman" w:hAnsi="Times New Roman"/>
          <w:lang w:val="sq-AL"/>
        </w:rPr>
        <w:t>Opsioni gjithashtu përfshin promovimin e lëndëve të para për prodhimin e biokarburanteve duke zbatuar kriteret e qëndrueshmërisë. Kjo njeh si lëndë të para energjetike, së pari, mbetjet bimore dhe urbane; së dyti, përdorimin e tokës, sipas kritereve përkatëse, për prodhimin e produkteve si burimi i parë i energjisë sipas kufijve të përcaktuar në këtë ligj; dhe së treti, transferimin e tyre në vende të tjera me certifikatën e gjelbër.</w:t>
      </w:r>
    </w:p>
    <w:p w14:paraId="27CDD5DA" w14:textId="77777777" w:rsidR="00DC4208" w:rsidRDefault="00DC4208" w:rsidP="00DC4208">
      <w:pPr>
        <w:spacing w:line="360" w:lineRule="auto"/>
        <w:jc w:val="both"/>
        <w:rPr>
          <w:rFonts w:ascii="Times New Roman" w:hAnsi="Times New Roman"/>
          <w:lang w:val="sq-AL"/>
        </w:rPr>
      </w:pPr>
    </w:p>
    <w:p w14:paraId="27CDD5DB" w14:textId="77777777" w:rsidR="00DC4208" w:rsidRPr="005A3C8B" w:rsidRDefault="00DC4208" w:rsidP="00DC4208">
      <w:pPr>
        <w:spacing w:line="360" w:lineRule="auto"/>
        <w:jc w:val="both"/>
        <w:rPr>
          <w:rFonts w:ascii="Times New Roman" w:hAnsi="Times New Roman"/>
          <w:lang w:val="sq-AL"/>
        </w:rPr>
      </w:pPr>
      <w:r w:rsidRPr="005A3C8B">
        <w:rPr>
          <w:rFonts w:ascii="Times New Roman" w:hAnsi="Times New Roman"/>
          <w:lang w:val="sq-AL"/>
        </w:rPr>
        <w:t>Ky opsion do të paraqesë gjithashtu edhe kërkesat lidhur me sa më poshtë vijon:</w:t>
      </w:r>
    </w:p>
    <w:p w14:paraId="27CDD5DC" w14:textId="77777777" w:rsidR="00DC4208" w:rsidRPr="00605E44" w:rsidRDefault="00DC4208" w:rsidP="00DC4208">
      <w:pPr>
        <w:pStyle w:val="ListParagraph"/>
        <w:numPr>
          <w:ilvl w:val="0"/>
          <w:numId w:val="17"/>
        </w:numPr>
        <w:spacing w:line="360" w:lineRule="auto"/>
        <w:ind w:left="142" w:hanging="142"/>
        <w:jc w:val="both"/>
        <w:rPr>
          <w:rFonts w:ascii="Times New Roman" w:hAnsi="Times New Roman"/>
          <w:lang w:val="sq-AL"/>
        </w:rPr>
      </w:pPr>
      <w:r w:rsidRPr="00605E44">
        <w:rPr>
          <w:rFonts w:ascii="Times New Roman" w:hAnsi="Times New Roman"/>
          <w:lang w:val="sq-AL"/>
        </w:rPr>
        <w:lastRenderedPageBreak/>
        <w:t>Prodhimin dhe përzierjen e biokarburanteve dhe lëndëve të tjera djegëse të rinovueshme të transportit. Sipas bilancit të përgatitur nga Agjencia Kombëtare e Burimeve Natyrore, sasia totale e gazit të importuar për transportin rrugor është 835</w:t>
      </w:r>
      <w:r>
        <w:rPr>
          <w:rFonts w:ascii="Times New Roman" w:hAnsi="Times New Roman"/>
          <w:lang w:val="sq-AL"/>
        </w:rPr>
        <w:t xml:space="preserve"> ton, ku 92 tonë janë biodiezel</w:t>
      </w:r>
      <w:r w:rsidRPr="00605E44">
        <w:rPr>
          <w:rFonts w:ascii="Times New Roman" w:hAnsi="Times New Roman"/>
          <w:lang w:val="sq-AL"/>
        </w:rPr>
        <w:t xml:space="preserve">.   </w:t>
      </w:r>
    </w:p>
    <w:p w14:paraId="27CDD5DD" w14:textId="77777777" w:rsidR="00DC4208" w:rsidRPr="00605E44" w:rsidRDefault="00DC4208" w:rsidP="00DC4208">
      <w:pPr>
        <w:pStyle w:val="ListParagraph"/>
        <w:numPr>
          <w:ilvl w:val="0"/>
          <w:numId w:val="17"/>
        </w:numPr>
        <w:spacing w:line="360" w:lineRule="auto"/>
        <w:ind w:left="142" w:hanging="142"/>
        <w:jc w:val="both"/>
        <w:rPr>
          <w:rFonts w:ascii="Times New Roman" w:hAnsi="Times New Roman"/>
          <w:lang w:val="sq-AL"/>
        </w:rPr>
      </w:pPr>
      <w:r w:rsidRPr="00605E44">
        <w:rPr>
          <w:rFonts w:ascii="Times New Roman" w:hAnsi="Times New Roman"/>
          <w:lang w:val="sq-AL"/>
        </w:rPr>
        <w:t>Përgatitjen e biokarburanteve dhe lëndëve të tjera dj</w:t>
      </w:r>
      <w:r>
        <w:rPr>
          <w:rFonts w:ascii="Times New Roman" w:hAnsi="Times New Roman"/>
          <w:lang w:val="sq-AL"/>
        </w:rPr>
        <w:t>egëse të rinovueshme për tregti;</w:t>
      </w:r>
    </w:p>
    <w:p w14:paraId="27CDD5DE" w14:textId="77777777" w:rsidR="00DC4208" w:rsidRPr="00605E44" w:rsidRDefault="00DC4208" w:rsidP="00DC4208">
      <w:pPr>
        <w:pStyle w:val="ListParagraph"/>
        <w:numPr>
          <w:ilvl w:val="0"/>
          <w:numId w:val="17"/>
        </w:numPr>
        <w:spacing w:line="360" w:lineRule="auto"/>
        <w:ind w:left="142" w:hanging="142"/>
        <w:jc w:val="both"/>
        <w:rPr>
          <w:rFonts w:ascii="Times New Roman" w:hAnsi="Times New Roman"/>
          <w:lang w:val="sq-AL"/>
        </w:rPr>
      </w:pPr>
      <w:r w:rsidRPr="00605E44">
        <w:rPr>
          <w:rFonts w:ascii="Times New Roman" w:hAnsi="Times New Roman"/>
          <w:lang w:val="sq-AL"/>
        </w:rPr>
        <w:t xml:space="preserve">Organizimin e tregut të biokarburanteve dhe lëndëve </w:t>
      </w:r>
      <w:r>
        <w:rPr>
          <w:rFonts w:ascii="Times New Roman" w:hAnsi="Times New Roman"/>
          <w:lang w:val="sq-AL"/>
        </w:rPr>
        <w:t>të tjera djegëse të rinovueshme; dhe</w:t>
      </w:r>
    </w:p>
    <w:p w14:paraId="27CDD5DF" w14:textId="77777777" w:rsidR="00DE170E" w:rsidRDefault="00DC4208" w:rsidP="00DC4208">
      <w:pPr>
        <w:rPr>
          <w:rFonts w:ascii="Times New Roman" w:hAnsi="Times New Roman"/>
          <w:lang w:val="sq-AL"/>
        </w:rPr>
      </w:pPr>
      <w:r w:rsidRPr="00605E44">
        <w:rPr>
          <w:rFonts w:ascii="Times New Roman" w:hAnsi="Times New Roman"/>
          <w:lang w:val="sq-AL"/>
        </w:rPr>
        <w:t>Kërkesat lidhur me verifikimin e kritereve të qëndrueshmërisë së biokarburanteve</w:t>
      </w:r>
      <w:r>
        <w:rPr>
          <w:rFonts w:ascii="Times New Roman" w:hAnsi="Times New Roman"/>
          <w:lang w:val="sq-AL"/>
        </w:rPr>
        <w:t>.</w:t>
      </w:r>
    </w:p>
    <w:p w14:paraId="27CDD5E0" w14:textId="77777777" w:rsidR="00DC4208" w:rsidRPr="005A3C8B" w:rsidRDefault="00DC4208" w:rsidP="00DC4208">
      <w:pPr>
        <w:spacing w:line="360" w:lineRule="auto"/>
        <w:jc w:val="both"/>
        <w:rPr>
          <w:rFonts w:ascii="Times New Roman" w:hAnsi="Times New Roman"/>
          <w:lang w:val="sq-AL"/>
        </w:rPr>
      </w:pPr>
    </w:p>
    <w:p w14:paraId="27CDD5E1" w14:textId="77777777" w:rsidR="00DC4208" w:rsidRDefault="00DC4208" w:rsidP="00DC4208">
      <w:pPr>
        <w:spacing w:line="360" w:lineRule="auto"/>
        <w:jc w:val="both"/>
        <w:rPr>
          <w:rFonts w:ascii="Times New Roman" w:hAnsi="Times New Roman"/>
          <w:lang w:val="sq-AL"/>
        </w:rPr>
      </w:pPr>
      <w:r w:rsidRPr="00605E44">
        <w:rPr>
          <w:rFonts w:ascii="Times New Roman" w:hAnsi="Times New Roman"/>
          <w:b/>
          <w:lang w:val="sq-AL"/>
        </w:rPr>
        <w:t>Ops</w:t>
      </w:r>
      <w:r>
        <w:rPr>
          <w:rFonts w:ascii="Times New Roman" w:hAnsi="Times New Roman"/>
          <w:b/>
          <w:lang w:val="sq-AL"/>
        </w:rPr>
        <w:t xml:space="preserve">ioni 2 – opsioni jo-rregullator: </w:t>
      </w:r>
      <w:r w:rsidRPr="005A3C8B">
        <w:rPr>
          <w:rFonts w:ascii="Times New Roman" w:hAnsi="Times New Roman"/>
          <w:lang w:val="sq-AL"/>
        </w:rPr>
        <w:t>Ne kemi shqyrtuar një opsion jo-rregullator ku furnizuesit inkurajohen (por nuk detyrohen) të shesin biokarburantet sipas përqindjes së përcaktuar.</w:t>
      </w:r>
      <w:r>
        <w:rPr>
          <w:rFonts w:ascii="Times New Roman" w:hAnsi="Times New Roman"/>
          <w:b/>
          <w:lang w:val="sq-AL"/>
        </w:rPr>
        <w:t xml:space="preserve"> </w:t>
      </w:r>
      <w:r w:rsidRPr="005A3C8B">
        <w:rPr>
          <w:rFonts w:ascii="Times New Roman" w:hAnsi="Times New Roman"/>
          <w:lang w:val="sq-AL"/>
        </w:rPr>
        <w:t>Ne mendojmë se është e pamundur që ky opsion të arrijë objektivat kombëtare të përdorimit të 10% të biokarburanteve në sektorin e transportit, pasi, për arsyet e përmendura në përshkrimin e opsionit të status quo-së, furnizuesit nuk do të jenë të prirur për të respektuar marrëveshjen vullnetare. Prandaj, ne e kemi përjashtuar këtë opsion.</w:t>
      </w:r>
    </w:p>
    <w:p w14:paraId="27CDD5E2" w14:textId="77777777" w:rsidR="00DC4208" w:rsidRPr="009C75E3" w:rsidRDefault="00DC4208" w:rsidP="00DC4208">
      <w:pPr>
        <w:rPr>
          <w:rFonts w:ascii="Times New Roman" w:hAnsi="Times New Roman"/>
          <w:szCs w:val="22"/>
          <w:lang w:val="sq-AL"/>
        </w:rPr>
      </w:pPr>
    </w:p>
    <w:p w14:paraId="27CDD5E3" w14:textId="77777777" w:rsidR="00C50922" w:rsidRDefault="008C531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14:paraId="27CDD5E4" w14:textId="77777777" w:rsidR="00D55BD1" w:rsidRPr="00D55BD1" w:rsidRDefault="00D55BD1" w:rsidP="00D55BD1">
      <w:pPr>
        <w:rPr>
          <w:lang w:val="sq-AL"/>
        </w:rPr>
      </w:pPr>
    </w:p>
    <w:p w14:paraId="27CDD5E5"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27CDD5E6"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27CDD5E7"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27CDD5E8"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27CDD5E9"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27CDD5EA"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27CDD5EB"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27CDD5EC"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27CDD5ED" w14:textId="77777777" w:rsidR="00D55BD1" w:rsidRPr="009C75E3" w:rsidRDefault="00D55BD1" w:rsidP="00D55BD1">
      <w:pPr>
        <w:pStyle w:val="BodyText"/>
        <w:spacing w:after="0"/>
        <w:ind w:left="1440"/>
        <w:jc w:val="both"/>
        <w:rPr>
          <w:rFonts w:ascii="Times New Roman" w:hAnsi="Times New Roman"/>
          <w:i/>
          <w:sz w:val="20"/>
          <w:lang w:val="sq-AL"/>
        </w:rPr>
      </w:pPr>
    </w:p>
    <w:p w14:paraId="27CDD5EE"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27CDD5EF" w14:textId="77777777" w:rsidR="00D55BD1" w:rsidRPr="009C75E3" w:rsidRDefault="00D55BD1" w:rsidP="00D55BD1">
      <w:pPr>
        <w:pStyle w:val="BodyText"/>
        <w:spacing w:after="0"/>
        <w:ind w:left="720"/>
        <w:jc w:val="both"/>
        <w:rPr>
          <w:rFonts w:ascii="Times New Roman" w:hAnsi="Times New Roman"/>
          <w:i/>
          <w:sz w:val="20"/>
          <w:lang w:val="sq-AL"/>
        </w:rPr>
      </w:pPr>
    </w:p>
    <w:p w14:paraId="27CDD5F0"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27CDD5F1"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27CDD5F2" w14:textId="77777777" w:rsidR="00D55BD1" w:rsidRPr="009C75E3" w:rsidRDefault="00D55BD1" w:rsidP="00D55BD1">
      <w:pPr>
        <w:pStyle w:val="BodyText"/>
        <w:spacing w:after="0"/>
        <w:ind w:left="1440"/>
        <w:jc w:val="both"/>
        <w:rPr>
          <w:rFonts w:ascii="Times New Roman" w:hAnsi="Times New Roman"/>
          <w:i/>
          <w:sz w:val="20"/>
          <w:lang w:val="sq-AL"/>
        </w:rPr>
      </w:pPr>
    </w:p>
    <w:p w14:paraId="27CDD5F3"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27CDD5F4" w14:textId="77777777" w:rsidR="00D55BD1" w:rsidRPr="009C75E3" w:rsidRDefault="00D55BD1" w:rsidP="00D55BD1">
      <w:pPr>
        <w:pStyle w:val="BodyText"/>
        <w:spacing w:after="0"/>
        <w:ind w:left="720"/>
        <w:jc w:val="both"/>
        <w:rPr>
          <w:rFonts w:ascii="Times New Roman" w:hAnsi="Times New Roman"/>
          <w:i/>
          <w:sz w:val="20"/>
          <w:lang w:val="sq-AL"/>
        </w:rPr>
      </w:pPr>
    </w:p>
    <w:p w14:paraId="27CDD5F5"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27CDD5F6"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27CDD5F7"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27CDD5F8" w14:textId="77777777" w:rsidR="00D55BD1" w:rsidRPr="009C75E3" w:rsidRDefault="00D55BD1" w:rsidP="00D55BD1">
      <w:pPr>
        <w:pStyle w:val="BodyText"/>
        <w:spacing w:after="0"/>
        <w:ind w:left="1440"/>
        <w:jc w:val="both"/>
        <w:rPr>
          <w:rFonts w:ascii="Times New Roman" w:hAnsi="Times New Roman"/>
          <w:i/>
          <w:sz w:val="20"/>
          <w:lang w:val="sq-AL"/>
        </w:rPr>
      </w:pPr>
    </w:p>
    <w:p w14:paraId="27CDD5F9"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27CDD5FA"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27CDD5FB"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14:paraId="27CDD5FC"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27CDD5FD"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7"/>
    <w:p w14:paraId="27CDD5FE" w14:textId="77777777"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14:paraId="27CDD5FF" w14:textId="77777777" w:rsidR="00F6381B" w:rsidRPr="00F6381B" w:rsidRDefault="00F6381B" w:rsidP="00F6381B">
      <w:pPr>
        <w:spacing w:line="360" w:lineRule="auto"/>
        <w:jc w:val="both"/>
        <w:rPr>
          <w:rFonts w:ascii="Times New Roman" w:hAnsi="Times New Roman"/>
          <w:lang w:val="sq-AL"/>
        </w:rPr>
      </w:pPr>
      <w:bookmarkStart w:id="8" w:name="_Toc506919738"/>
      <w:r w:rsidRPr="00F6381B">
        <w:rPr>
          <w:rFonts w:ascii="Times New Roman" w:hAnsi="Times New Roman"/>
          <w:lang w:val="sq-AL"/>
        </w:rPr>
        <w:t xml:space="preserve">Për efekt të këtij Vlerësimi të Ndikimit dhe në mungesë të politikës, ne supozojmë se nuk do të ketë rritje të përdorimit të biokarburanteve dhe lëndëve të tjera djegëse të rinovueshme të transportit. Kjo është në kundërshtim me faktet e përdorura në këtë vlerësim. </w:t>
      </w:r>
    </w:p>
    <w:p w14:paraId="27CDD600" w14:textId="77777777" w:rsidR="00F6381B" w:rsidRDefault="00F6381B" w:rsidP="00F6381B">
      <w:pPr>
        <w:spacing w:line="360" w:lineRule="auto"/>
        <w:jc w:val="both"/>
        <w:rPr>
          <w:rFonts w:ascii="Times New Roman" w:hAnsi="Times New Roman"/>
          <w:b/>
          <w:lang w:val="sq-AL"/>
        </w:rPr>
      </w:pPr>
    </w:p>
    <w:p w14:paraId="27CDD601" w14:textId="77777777" w:rsidR="00F6381B" w:rsidRPr="00F6381B" w:rsidRDefault="00F6381B" w:rsidP="00F6381B">
      <w:pPr>
        <w:spacing w:line="360" w:lineRule="auto"/>
        <w:jc w:val="both"/>
        <w:rPr>
          <w:rFonts w:ascii="Times New Roman" w:hAnsi="Times New Roman"/>
          <w:b/>
          <w:lang w:val="sq-AL"/>
        </w:rPr>
      </w:pPr>
      <w:r>
        <w:rPr>
          <w:rFonts w:ascii="Times New Roman" w:hAnsi="Times New Roman"/>
          <w:b/>
          <w:lang w:val="sq-AL"/>
        </w:rPr>
        <w:lastRenderedPageBreak/>
        <w:t xml:space="preserve">Ndikimet ekonomike </w:t>
      </w:r>
    </w:p>
    <w:p w14:paraId="27CDD602"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Politika do të sjellë kosto të drejtpërdrejta për sektorin publik dhe bizneset. Kostot për sektorin publik do të përfshijnë:</w:t>
      </w:r>
    </w:p>
    <w:p w14:paraId="27CDD603"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Kostot e njëhershme të lidhura me kalimin drejt paraqitjes së kërkesave të reja, p.sh., ndryshime në sistemet e TI-së për të menaxhuar lejen dhe regjimet standarde dhe për të mbledhur dhe përpunuar të dhënat nga bizneset.</w:t>
      </w:r>
    </w:p>
    <w:p w14:paraId="27CDD604"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 xml:space="preserve">Kostot e vazhdueshme që lidhen me: </w:t>
      </w:r>
    </w:p>
    <w:p w14:paraId="27CDD605"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o</w:t>
      </w:r>
      <w:r w:rsidRPr="00F6381B">
        <w:rPr>
          <w:rFonts w:ascii="Times New Roman" w:hAnsi="Times New Roman"/>
          <w:lang w:val="sq-AL"/>
        </w:rPr>
        <w:tab/>
        <w:t>Lëshimin e certifikatave dhe lejeve të kërkuara.</w:t>
      </w:r>
    </w:p>
    <w:p w14:paraId="27CDD606"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o</w:t>
      </w:r>
      <w:r w:rsidRPr="00F6381B">
        <w:rPr>
          <w:rFonts w:ascii="Times New Roman" w:hAnsi="Times New Roman"/>
          <w:lang w:val="sq-AL"/>
        </w:rPr>
        <w:tab/>
        <w:t>Mbledhjen dhe përpunimin e të dhënave të paraqitura nga bizneset.</w:t>
      </w:r>
    </w:p>
    <w:p w14:paraId="27CDD607"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o</w:t>
      </w:r>
      <w:r w:rsidRPr="00F6381B">
        <w:rPr>
          <w:rFonts w:ascii="Times New Roman" w:hAnsi="Times New Roman"/>
          <w:lang w:val="sq-AL"/>
        </w:rPr>
        <w:tab/>
        <w:t>Kryerjen e inspektimeve nga Inspektorati Shtetëror përgjegjës.</w:t>
      </w:r>
    </w:p>
    <w:p w14:paraId="27CDD608"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o</w:t>
      </w:r>
      <w:r w:rsidRPr="00F6381B">
        <w:rPr>
          <w:rFonts w:ascii="Times New Roman" w:hAnsi="Times New Roman"/>
          <w:lang w:val="sq-AL"/>
        </w:rPr>
        <w:tab/>
        <w:t>Verifikimin e pajtueshmërisë me kriteret e qëndrueshmërisë.</w:t>
      </w:r>
    </w:p>
    <w:p w14:paraId="27CDD609"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o</w:t>
      </w:r>
      <w:r w:rsidRPr="00F6381B">
        <w:rPr>
          <w:rFonts w:ascii="Times New Roman" w:hAnsi="Times New Roman"/>
          <w:lang w:val="sq-AL"/>
        </w:rPr>
        <w:tab/>
        <w:t xml:space="preserve">Raportimin për objektivat kombëtare. </w:t>
      </w:r>
    </w:p>
    <w:p w14:paraId="27CDD60A"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Pritet që kostot për sektorin publik të jenë minimale.</w:t>
      </w:r>
    </w:p>
    <w:p w14:paraId="27CDD60B" w14:textId="77777777" w:rsidR="00F6381B" w:rsidRPr="00F6381B" w:rsidRDefault="00F6381B" w:rsidP="00F6381B">
      <w:pPr>
        <w:spacing w:line="360" w:lineRule="auto"/>
        <w:jc w:val="both"/>
        <w:rPr>
          <w:rFonts w:ascii="Times New Roman" w:hAnsi="Times New Roman"/>
          <w:lang w:val="sq-AL"/>
        </w:rPr>
      </w:pPr>
    </w:p>
    <w:p w14:paraId="27CDD60C"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Miratimi i të gjitha lejeve të parashikuara në këtë ligj është pjesë e detyrave të organeve që lëshojnë leje të disa llojeve, si tregtimi, rafinimi, etj. Prandaj, nuk mund të ketë kosto shtesë si rezultat i kësaj politike, me përjashtim të angazhimit të burimeve njerëzore. Megjithatë, kjo mund të jetë pjesë e planeve të ristrukturimit të institucioneve që mund të ndryshojnë numrin e punonjësve për këtë qëllim. Në këtë pikë nuk presim ndonjë numër të konsiderueshëm subjektesh që mund të jenë të interesuara në ndërtimin e këtyre impianteve  për shkak të faktit se në Shqipëri nuk ka sipërfaqe të tilla toke që mund të mbillen me bimësi të përshtatshme për prodhimin e biokarburanteve dhe që mund të përmbushin kriteret e qëndrueshmërisë. Prandaj, kostot për organet publike në këtë rast pritet të jenë minimale.</w:t>
      </w:r>
    </w:p>
    <w:p w14:paraId="27CDD60D"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Kostot operacionale të inspektimeve për të përmbushur detyrimet që rrjedhin nga ky ligj nuk mund të përcaktohen tani, sepse çështjet që lidhen me inspektimet do të përcaktohen në aktet nënligjore që do të miratohen për zbatimin e këtij ligji.</w:t>
      </w:r>
    </w:p>
    <w:p w14:paraId="27CDD60E" w14:textId="77777777" w:rsidR="00F6381B" w:rsidRPr="00F6381B" w:rsidRDefault="00F6381B" w:rsidP="00F6381B">
      <w:pPr>
        <w:spacing w:line="360" w:lineRule="auto"/>
        <w:jc w:val="both"/>
        <w:rPr>
          <w:rFonts w:ascii="Times New Roman" w:hAnsi="Times New Roman"/>
          <w:lang w:val="sq-AL"/>
        </w:rPr>
      </w:pPr>
    </w:p>
    <w:p w14:paraId="27CDD60F"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Propozimi i politikës do të vendosë pagesa rregullatore për bizneset. Kjo do të jetë në formën e tarifave për certifikatat dhe lejet. Kostot mund të jenë të njëhershme nëse certifikatat dhe lejet kanë një vlefshmëri të pacaktuar ose përsëriten nëse ka një afat kohor. Kjo do të specifikohet në fazën e mëvonshme. Leja e tregtimit me shumicë të biokarburanteve është përgjithësisht pjesë e lejes së tregtimit të naftës bruto dhe të nënprodukteve të saj regjistruar në Qendrën Kombëtare të Biznesit. Kostot e dhënies së lejes për përzierjen do të specifikohen në vendimin e Këshillit të Ministrave, i cili do të jetë në përputhje me ligjin, por paraprakisht është diskutuar se këto leje, si në rastin e prodhimit ashtu edhe në rastin e përzierjes, do të jepen nga Ministria përgjegjëse për hidrokarburet.</w:t>
      </w:r>
    </w:p>
    <w:p w14:paraId="27CDD610"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 xml:space="preserve">Propozimi i politikës do të sjellë edhe kosto administrative për shoqëritë që do t'u kërkohet të respektojnë rregulloren. Kostot do të përfshijnë barrët administrative që kanë të bëjnë me familjarizimin me kërkesat administrative, mbajtjen e të dhënave dhe raportimin, procedurat e </w:t>
      </w:r>
      <w:r w:rsidRPr="00F6381B">
        <w:rPr>
          <w:rFonts w:ascii="Times New Roman" w:hAnsi="Times New Roman"/>
          <w:lang w:val="sq-AL"/>
        </w:rPr>
        <w:lastRenderedPageBreak/>
        <w:t>inspektimit dhe verifikimit. Këto kosto do të përfshijnë kostot e njëhershme të familjarizimit me kërkesat e reja dhe kostot e vazhdueshme të sa më poshtë vijon:</w:t>
      </w:r>
    </w:p>
    <w:p w14:paraId="27CDD611"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Kohës së shpenzuar për të aplikuar për certifikatat dhe lejet e nevojshme; kostot mund të jenë të njëhershme nëse certifikatat dhe lejet kanë një vlefshmëri të pacaktuar, ose përsëriten, nëse kanë afat kohor. Kjo do të specifikohet në fazën e mëvonshme.</w:t>
      </w:r>
      <w:r w:rsidRPr="00F6381B">
        <w:rPr>
          <w:rFonts w:ascii="Times New Roman" w:hAnsi="Times New Roman"/>
          <w:lang w:val="sq-AL"/>
        </w:rPr>
        <w:cr/>
      </w:r>
    </w:p>
    <w:p w14:paraId="27CDD612"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Mbledhjes së të dhënave të kërkuara dhe dorëzimit të tyre tek autoritetet përkatëse.</w:t>
      </w:r>
    </w:p>
    <w:p w14:paraId="27CDD613"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Përgatitjes dhe shpalljes së njoftimit të veçantë.</w:t>
      </w:r>
    </w:p>
    <w:p w14:paraId="27CDD614"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Inspektimeve duke përfshirë mbledhjen e informacionit të kërkuar, si dhe kohën e shpenzuar me inspektorët.</w:t>
      </w:r>
    </w:p>
    <w:p w14:paraId="27CDD615"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Kërkesave të tjera të raportimit p.sh., kërkesa për të raportuar mbi analizën e çmimit të prodhimit.</w:t>
      </w:r>
    </w:p>
    <w:p w14:paraId="27CDD616"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Procedurave të verifikimit të përmbushjes së kritereve të qëndrueshmërisë. Inspektorati Shtetëror përgjegjës do të organizojë dhe kontrollojë personat juridikë në lidhje me respektimin e dispozitave ligjore të këtij ligji në funksion të kontrollit të treguesve të qëndrueshmërisë cilësore si dhe të akteve të tjera ligjore dhe nënligjore për parandalimin e abuzimeve dhe falsifikimeve që nga koha e hyrjes të mallrave në pikat doganore deri në procesin përfundimtar të shitjes.</w:t>
      </w:r>
    </w:p>
    <w:p w14:paraId="27CDD617"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 xml:space="preserve">Kërkesa që shoqëritë të përmbushin kriteret e qëndrueshmërisë dhe standardet e kërkuara, si dhe kushtet dhe parametrat e sigurisë do të sjellë për shoqëritë kosto, të cilat lidhen me respektimin e rregullave që shoqërohen me përshtatjen e proceseve të tyre në mënyrë që ato të përmbushin kriteret dhe standardet (kostot e përputhshmërisë). Kjo do të përfshijë: </w:t>
      </w:r>
    </w:p>
    <w:p w14:paraId="27CDD618"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 xml:space="preserve">Koston e plotësimit të kritereve të qëndrueshmërisë - mund të jetë kosto e njëhershme (kosto e blerjes së pajisjeve të reja dhe futja e proceseve të reja operative) dhe/ose kosto e vazhdueshme (kostoja e operimit/funksionimit të pajisjeve/proceseve të reja). </w:t>
      </w:r>
    </w:p>
    <w:p w14:paraId="27CDD619"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Kostoja e plotësimit të standardeve të kërkuara, kushteve dhe parametrave të sigurisë p.sh. blerja/ndërtimi i objekteve të reja të magazinimit - mund të jetë e njëhershme (kostoja e blerjes së pajisjeve të reja dhe futja e proceseve të reja) dhe/ose e vazhdueshme (kostoja e operimit/funksionimit të pajisjeve/proceseve të reja).</w:t>
      </w:r>
    </w:p>
    <w:p w14:paraId="27CDD61A"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 xml:space="preserve">Të dhënat operacionale tregojnë se aktualisht ekzistojnë dy operatorë në tregun e biokarburanteve. Vlerësimi i numrit të bizneseve të ardhshme në sferën e kësaj politike nuk është i mundur. Ne mendojmë se numri i ardhshëm do të varet nga çmimi bruto i lëndës djegëse, siç përshkruhet në pjesët e tjera të këtij raporti, dhe meqë ky çmim ndryshon, atëherë do të ndryshojë edhe numri i shoqërive që i përkasin sferës së kësaj politike. </w:t>
      </w:r>
    </w:p>
    <w:p w14:paraId="27CDD61B"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Ne kemi organizuar procesin e konsultimit me bizneset për të marrë pikëpamjet e biznesit për kostot dhe përfitimet e propozimit. Procesi nuk ka rezultuar në prova që mund të përdoren për të bërë vlerësime të besueshme të kostove. Megjithatë, pikëpamjet e biznesit na kanë bërë të mundur që të vlerësojmë kostot në mënyrë cilësore.</w:t>
      </w:r>
    </w:p>
    <w:p w14:paraId="27CDD61C"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lastRenderedPageBreak/>
        <w:t>•</w:t>
      </w:r>
      <w:r w:rsidRPr="00F6381B">
        <w:rPr>
          <w:rFonts w:ascii="Times New Roman" w:hAnsi="Times New Roman"/>
          <w:lang w:val="sq-AL"/>
        </w:rPr>
        <w:tab/>
        <w:t>Gjatë konsultimeve me bizneset kostoja e ndërtimit dhe e funksionimit të impianteve të prodhimit dhe përzierjes është parë si një nga kostot kryesore që do të ndikojnë në sektorin e biokarburanteve si rezultat i kësaj politike.</w:t>
      </w:r>
    </w:p>
    <w:p w14:paraId="27CDD61D"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Kostot e tjera që janë theksuar nga bizneset përfshijnë koston që lidhet me kërkesat e tjera të menaxhimit , si dhe kostot e mbledhjes së provave dhe të raportimit shtesë tek autoritetet lidhur me sigurimin e materialeve të biokarburanteve.</w:t>
      </w:r>
    </w:p>
    <w:p w14:paraId="27CDD61E"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 xml:space="preserve">Është përmendur gjithashtu edhe kostoja e lejes së prodhimit ose përzierjes. Megjithatë, është e vështirë të vlerësohet dimensioni sepse lidhet me planin e biznesit të shoqërive. Kjo ndodh për shkak se kostot për njësi varen nga kapaciteti i prodhimit ose përzierjes së biokarburanteve në impiante, gjë e cila lidhet me planin e biznesit të këtyre shoqërive/njësive prodhuese. </w:t>
      </w:r>
    </w:p>
    <w:p w14:paraId="27CDD61F"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Vetëm çmimi i biokarburanteve dhe jo ndonjë kosto tjetër është parë në përgjithësi si një shqetësim i madh gjatë konsultimeve me bizneset. Meqenëse çmimet e biokarburanteve varen nga çmimet e produkteve të naftës bruto (çmimet e naftës bruto në tregjet ndërkombëtare), ndikimi do të ndryshojë në varësi të çmimit të naftës bruto dhe të nënprodukteve të naftës bruto.</w:t>
      </w:r>
    </w:p>
    <w:p w14:paraId="27CDD620"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 xml:space="preserve">Kjo ndodh për shkak se çmimet e naftës bruto ndikojnë në kostot e mjeteve bujqësore dhe, për rrjedhojë, ndikojnë në çmimet e mallrave bujqësore. Meqenëse kostot e mallrave bujqësore përfaqësojnë një pjesë të madhe të kostove në total të prodhimit të biokarburanteve, çmimet e naftës bruto do të ndikojnë në çmimet e biokarburanteve. Kjo nënkupton se rritja e çmimit të naftës bruto do të sillte zëvendësimin e lëndës djegëse të naftës bruto me biokarburantet dhe anasjelltas. Në kushtet kur ekziston detyrimi për të prodhuar dhe tregtuar sasinë minimale të biokarburanteve, rritja e çmimit të naftës bruto do të thotë se nuk do të ketë kosto shtesë për prodhuesit dhe furnizuesit për prodhimin dhe tregtimin e biokarburanteve në krahasim me atë që do të ndodhte pa ekzistencën e synimit (prodhuesit dhe furnizuesit do të rrisnin prodhimin dhe furnizimin e biokarburanteve, gjithsesi). Megjithatë, në rastin e uljes së çmimit të naftës bruto ku prodhuesit dhe furnizuesit e biokarburanteve do të jenë të detyruar të përmbushin synime të caktuara, ata do të kenë kosto më të larta në krahasim me atë që do të ndodhte pa ekzistencën e synimit (prodhuesit dhe furnizuesit do të ulnin prodhimin dhe furnizimin me biokarburante pa detyrimin për të përmbushur synimin).   </w:t>
      </w:r>
    </w:p>
    <w:p w14:paraId="27CDD621"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 xml:space="preserve">Përveç ndikimeve të drejtpërdrejta ekonomike të diskutuara më sipër, janë identifikuar edhe disa lloje ndikimesh të mundshme jo të drejtpërdrejta ekonomike: </w:t>
      </w:r>
    </w:p>
    <w:p w14:paraId="27CDD622"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 xml:space="preserve">Meqenëse biokarburantet në përgjithësi kushtojnë më shumë se lëndët djegëse fosile, rritja e përdorimit të tyre nga zbatimi i ligjit do të rrisë çmimet e karburantit të transportit. Përveç kësaj, shoqëritë mund të rrisin çmimet e tyre si rezultat i rritjes së kostove që lidhen me përmbushjen e kërkesave që duhet të zbatohen me ligj. Ne nuk kemi vlerësuar mundësinë e kalimit të kostove tek konsumatorët për shkak të mungesës së të dhënave. Megjithatë, është e arsyeshme të supozohet se disa shoqëri mund ta kalojnë rritjen e kostove tek konsumatorët në formën e rritjes së çmimit të karburantit të transportit. Shkalla e kalimit të kostos mund të ndryshojë, të paktën në planin afatshkurtër, në varësi të tregjeve të veçanta të lëndëve djegëse që shërbejnë dhe natyrës së kërkesës, </w:t>
      </w:r>
      <w:r w:rsidRPr="00F6381B">
        <w:rPr>
          <w:rFonts w:ascii="Times New Roman" w:hAnsi="Times New Roman"/>
          <w:lang w:val="sq-AL"/>
        </w:rPr>
        <w:lastRenderedPageBreak/>
        <w:t>si dhe kushteve të veçanta të tregut siç është shkalla e konkurrencës. Megjithatë kalimi i plotë i kostos pritet të ndodhë në përgjithësi në një plan më afatgjatë nëse tregu është konkurrues.</w:t>
      </w:r>
    </w:p>
    <w:p w14:paraId="27CDD623"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Mund të ketë një rritje të çmimeve të ushqimeve me shtimin e rritjes së kulturave që përdoren për prodhimin e biokarburanteve.</w:t>
      </w:r>
    </w:p>
    <w:p w14:paraId="27CDD624"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Rritja e përdorimit të biokarburanteve mund të ketë ndikime pozitive në inovacion si mënyra të reja dhe më të lira për prodhimin e biokarburanteve.</w:t>
      </w:r>
    </w:p>
    <w:p w14:paraId="27CDD625"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 xml:space="preserve">Rritja e ofertës së biokarburanteve shqiptare nëpërmjet zbatimit të kësaj politike mund të çojë në një rritje të industrisë së prodhimit të biokarburanteve në Shqipëri. Zëvendësimi i naftës ose biokarburanteve të importuara me biokarburantet e prodhuara në vend ka të ngjarë të përmirësojë bilancin e tregtisë dhe të prodhimit kombëtar. Prodhimi i shtuar i biokarburanteve shqiptare do të krijojë vende të reja pune në industrinë e biokarburanteve. Rritja e kërkesës për prodhimin e biokarburanteve mund të rrisë prodhimin bujqësor që shoqërohet me punësim dhe rritje ekonomike. </w:t>
      </w:r>
    </w:p>
    <w:p w14:paraId="27CDD626" w14:textId="77777777" w:rsidR="00F6381B" w:rsidRPr="00F6381B" w:rsidRDefault="00F6381B" w:rsidP="00F6381B">
      <w:pPr>
        <w:spacing w:line="360" w:lineRule="auto"/>
        <w:jc w:val="both"/>
        <w:rPr>
          <w:rFonts w:ascii="Times New Roman" w:hAnsi="Times New Roman"/>
          <w:lang w:val="sq-AL"/>
        </w:rPr>
      </w:pPr>
    </w:p>
    <w:p w14:paraId="27CDD627" w14:textId="77777777" w:rsidR="00F6381B" w:rsidRPr="00F6381B" w:rsidRDefault="00F6381B" w:rsidP="00F6381B">
      <w:pPr>
        <w:spacing w:line="360" w:lineRule="auto"/>
        <w:jc w:val="both"/>
        <w:rPr>
          <w:rFonts w:ascii="Times New Roman" w:hAnsi="Times New Roman"/>
          <w:b/>
          <w:lang w:val="sq-AL"/>
        </w:rPr>
      </w:pPr>
      <w:r w:rsidRPr="00F6381B">
        <w:rPr>
          <w:rFonts w:ascii="Times New Roman" w:hAnsi="Times New Roman"/>
          <w:b/>
          <w:lang w:val="sq-AL"/>
        </w:rPr>
        <w:t xml:space="preserve">Ndikimet mjedisore </w:t>
      </w:r>
    </w:p>
    <w:p w14:paraId="27CDD628" w14:textId="77777777" w:rsidR="00F6381B" w:rsidRPr="00F6381B" w:rsidRDefault="00F6381B" w:rsidP="00F6381B">
      <w:pPr>
        <w:spacing w:line="360" w:lineRule="auto"/>
        <w:jc w:val="both"/>
        <w:rPr>
          <w:rFonts w:ascii="Times New Roman" w:hAnsi="Times New Roman"/>
          <w:lang w:val="sq-AL"/>
        </w:rPr>
      </w:pPr>
    </w:p>
    <w:p w14:paraId="27CDD629"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Reduktimi i emetimeve të gazrave serrë do të jetë përfitimi parësor i drejtpërdrejtë i politikës.</w:t>
      </w:r>
    </w:p>
    <w:p w14:paraId="27CDD62A"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Vlera monetare e këtyre përfitimeve nuk është përcaktuar. Mund të ketë një variancë domethënëse të kursimeve të emetimeve që lidhen me lëndët djegëse të rinovueshme në vartësi  të materialeve të përdorura dhe ne nuk kemi të dhëna për ta vlerësuar këtë.</w:t>
      </w:r>
    </w:p>
    <w:p w14:paraId="27CDD62B"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Politika mund të sjellë edhe disa ndikime mjedisore jo të drejtpërdrejta duke përfshirë:</w:t>
      </w:r>
    </w:p>
    <w:p w14:paraId="27CDD62C"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Emetime më të larta krahasuar me kushtet kur përdoren lëndët djegëse fosile - kjo mund të ndodhë në mënyrë të veçantë kur pyjet dhe llojet e tjera të tokës që mbajnë karbon konvertohen në tokë bujqësore për të rritur biokarburantin.</w:t>
      </w:r>
    </w:p>
    <w:p w14:paraId="27CDD62D"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Humbja potenciale e biodiversitetit, p.sh., kërkesat për biokarburant mund të çojnë në shpyllëzim dhe mund të kontribuojnë në zhdukjen e specieve të caktuara.</w:t>
      </w:r>
    </w:p>
    <w:p w14:paraId="27CDD62E"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Cilësia e ajrit e përmirësuar - kostot e rritura të përdorimit të automjeteve që vijnë si rezultat i kalimit të tyre nga bizneset tek konsumatorët, gjë e cila është diskutuar në seksionin e kostos, mund të çojë në uljen e numrit të kilometrave të përdorimit të automjetit, gjë që do të ulë sasinë e ndotësve që emetohen në ajër.</w:t>
      </w:r>
    </w:p>
    <w:p w14:paraId="27CDD62F" w14:textId="77777777" w:rsidR="00F6381B" w:rsidRPr="00F6381B" w:rsidRDefault="00F6381B" w:rsidP="00F6381B">
      <w:pPr>
        <w:spacing w:line="360" w:lineRule="auto"/>
        <w:jc w:val="both"/>
        <w:rPr>
          <w:rFonts w:ascii="Times New Roman" w:hAnsi="Times New Roman"/>
          <w:b/>
          <w:lang w:val="sq-AL"/>
        </w:rPr>
      </w:pPr>
      <w:r w:rsidRPr="00F6381B">
        <w:rPr>
          <w:rFonts w:ascii="Times New Roman" w:hAnsi="Times New Roman"/>
          <w:b/>
          <w:lang w:val="sq-AL"/>
        </w:rPr>
        <w:t xml:space="preserve">Ndikimet sociale </w:t>
      </w:r>
    </w:p>
    <w:p w14:paraId="27CDD630" w14:textId="77777777" w:rsidR="00864E90" w:rsidRDefault="00F6381B" w:rsidP="00F6381B">
      <w:pPr>
        <w:spacing w:line="360" w:lineRule="auto"/>
        <w:jc w:val="both"/>
        <w:rPr>
          <w:rFonts w:ascii="Times New Roman" w:hAnsi="Times New Roman"/>
          <w:lang w:val="sq-AL"/>
        </w:rPr>
      </w:pPr>
      <w:r w:rsidRPr="00F6381B">
        <w:rPr>
          <w:rFonts w:ascii="Times New Roman" w:hAnsi="Times New Roman"/>
          <w:lang w:val="sq-AL"/>
        </w:rPr>
        <w:t>Rritja e përdorimit të biokarburanteve mund të rezultojë në një zvogëlim të importit të lëndës djegëse për transport nga vendet e tjera, duke rritur sigurinë e furnizimit me lëndë djegëse në Shqipëri.</w:t>
      </w:r>
    </w:p>
    <w:p w14:paraId="27CDD631" w14:textId="77777777" w:rsidR="00F6381B" w:rsidRPr="00864E90" w:rsidRDefault="00F6381B" w:rsidP="00F6381B">
      <w:pPr>
        <w:spacing w:line="360" w:lineRule="auto"/>
        <w:jc w:val="both"/>
        <w:rPr>
          <w:rFonts w:ascii="Times New Roman" w:hAnsi="Times New Roman"/>
          <w:lang w:val="sq-AL"/>
        </w:rPr>
      </w:pPr>
    </w:p>
    <w:bookmarkEnd w:id="8"/>
    <w:p w14:paraId="27CDD632"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27CDD633" w14:textId="77777777" w:rsidR="00D55BD1" w:rsidRPr="00D55BD1" w:rsidRDefault="00D55BD1" w:rsidP="00D55BD1">
      <w:pPr>
        <w:rPr>
          <w:lang w:val="sq-AL"/>
        </w:rPr>
      </w:pPr>
    </w:p>
    <w:p w14:paraId="27CDD634"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27CDD635"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27CDD636" w14:textId="77777777" w:rsidR="00BC0A43" w:rsidRPr="009C75E3" w:rsidRDefault="00BC0A43" w:rsidP="00B83A5E">
      <w:pPr>
        <w:rPr>
          <w:rFonts w:ascii="Times New Roman" w:hAnsi="Times New Roman"/>
          <w:szCs w:val="22"/>
          <w:lang w:val="sq-AL"/>
        </w:rPr>
      </w:pPr>
    </w:p>
    <w:p w14:paraId="27CDD637" w14:textId="77777777" w:rsidR="00F6381B" w:rsidRPr="00F6381B" w:rsidRDefault="00F6381B" w:rsidP="00F6381B">
      <w:pPr>
        <w:spacing w:line="360" w:lineRule="auto"/>
        <w:jc w:val="both"/>
        <w:rPr>
          <w:rFonts w:ascii="Times New Roman" w:hAnsi="Times New Roman"/>
          <w:lang w:val="sq-AL"/>
        </w:rPr>
      </w:pPr>
      <w:bookmarkStart w:id="9" w:name="_Toc506919739"/>
      <w:r w:rsidRPr="00F6381B">
        <w:rPr>
          <w:rFonts w:ascii="Times New Roman" w:hAnsi="Times New Roman"/>
          <w:lang w:val="sq-AL"/>
        </w:rPr>
        <w:lastRenderedPageBreak/>
        <w:t>Opsioni i rekomanduar/i preferuar është Opsioni 1, pasi, në kushtet aktuale të tregut, nëse nuk nxjerrim ligje që i detyrojnë aktorët e tregut që të marrin masa të caktuara, realizimi i objektivit të politikës është i pamundur.</w:t>
      </w:r>
    </w:p>
    <w:p w14:paraId="27CDD638" w14:textId="77777777" w:rsidR="00F6381B" w:rsidRPr="00F6381B" w:rsidRDefault="00F6381B" w:rsidP="00F6381B">
      <w:pPr>
        <w:spacing w:line="360" w:lineRule="auto"/>
        <w:jc w:val="both"/>
        <w:rPr>
          <w:rFonts w:ascii="Times New Roman" w:hAnsi="Times New Roman"/>
          <w:lang w:val="sq-AL"/>
        </w:rPr>
      </w:pPr>
    </w:p>
    <w:p w14:paraId="27CDD639" w14:textId="77777777" w:rsidR="00864E90" w:rsidRPr="00864E90" w:rsidRDefault="00F6381B" w:rsidP="00F6381B">
      <w:pPr>
        <w:spacing w:line="360" w:lineRule="auto"/>
        <w:jc w:val="both"/>
        <w:rPr>
          <w:rFonts w:ascii="Times New Roman" w:hAnsi="Times New Roman"/>
          <w:lang w:val="sq-AL"/>
        </w:rPr>
      </w:pPr>
      <w:r w:rsidRPr="00F6381B">
        <w:rPr>
          <w:rFonts w:ascii="Times New Roman" w:hAnsi="Times New Roman"/>
          <w:lang w:val="sq-AL"/>
        </w:rPr>
        <w:t>Opsioni 1 është opsioni i vetëm që do të rrisë furnizimin me biokarburante dhe që do të reduktojë emetimet e karbonit nga transporti rrugor dhe që, bazuar në analiza, pritet të përmbushë objektivat e politikës në mënyrën më efikase të mundshme krahasuar me opsionet e tjera.</w:t>
      </w:r>
    </w:p>
    <w:p w14:paraId="27CDD63A" w14:textId="77777777" w:rsidR="00F6381B" w:rsidRDefault="00F6381B" w:rsidP="0013699E">
      <w:pPr>
        <w:pStyle w:val="Heading1"/>
        <w:rPr>
          <w:rFonts w:ascii="Times New Roman" w:hAnsi="Times New Roman" w:cs="Times New Roman"/>
          <w:sz w:val="22"/>
          <w:szCs w:val="22"/>
          <w:lang w:val="sq-AL"/>
        </w:rPr>
      </w:pPr>
    </w:p>
    <w:p w14:paraId="27CDD63B"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14:paraId="27CDD63C" w14:textId="77777777" w:rsidR="00D55BD1" w:rsidRPr="00D55BD1" w:rsidRDefault="00D55BD1" w:rsidP="00D55BD1">
      <w:pPr>
        <w:rPr>
          <w:lang w:val="sq-AL"/>
        </w:rPr>
      </w:pPr>
    </w:p>
    <w:p w14:paraId="27CDD63D"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27CDD63E"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27CDD63F"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27CDD640"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27CDD641"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27CDD642"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Për të mundësuar zbatimin e këtij ligji, do të jetë e nevojshme të hartohet një numër aktesh nënligjore lidhur me sa më poshtë vijon:</w:t>
      </w:r>
    </w:p>
    <w:p w14:paraId="27CDD643"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Procedurat e licencimit për impiantet e prodhimit dhe përzierjes së biokarburanteve;</w:t>
      </w:r>
    </w:p>
    <w:p w14:paraId="27CDD644"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w:t>
      </w:r>
      <w:r w:rsidRPr="00F6381B">
        <w:rPr>
          <w:rFonts w:ascii="Times New Roman" w:hAnsi="Times New Roman"/>
          <w:lang w:val="sq-AL"/>
        </w:rPr>
        <w:tab/>
        <w:t>Rregulloren e zbatimit të kritereve të qëndrueshmërisë dhe mënyrës së llogaritjes, raportimit të të dhënave, nxjerrjes së urdhrave përkatës për sasitë e detyrueshme që do të tregtohen çdo vit nga subjektet, etj.</w:t>
      </w:r>
    </w:p>
    <w:p w14:paraId="27CDD645" w14:textId="77777777" w:rsidR="00F6381B" w:rsidRPr="00F6381B" w:rsidRDefault="00F6381B" w:rsidP="00F6381B">
      <w:pPr>
        <w:spacing w:line="360" w:lineRule="auto"/>
        <w:jc w:val="both"/>
        <w:rPr>
          <w:rFonts w:ascii="Times New Roman" w:hAnsi="Times New Roman"/>
          <w:lang w:val="sq-AL"/>
        </w:rPr>
      </w:pPr>
      <w:r w:rsidRPr="00F6381B">
        <w:rPr>
          <w:rFonts w:ascii="Times New Roman" w:hAnsi="Times New Roman"/>
          <w:lang w:val="sq-AL"/>
        </w:rPr>
        <w:t>Kërkesat për standardet e biokarburanteve që do të zbatohen në prodhimin dhe tregtimin e biokarburanteve.</w:t>
      </w:r>
    </w:p>
    <w:p w14:paraId="27CDD646" w14:textId="77777777" w:rsidR="00F6381B" w:rsidRPr="00F6381B" w:rsidRDefault="00F6381B" w:rsidP="00F6381B">
      <w:pPr>
        <w:spacing w:line="360" w:lineRule="auto"/>
        <w:jc w:val="both"/>
        <w:rPr>
          <w:rFonts w:ascii="Times New Roman" w:hAnsi="Times New Roman"/>
          <w:lang w:val="sq-AL"/>
        </w:rPr>
      </w:pPr>
    </w:p>
    <w:p w14:paraId="27CDD647" w14:textId="77777777" w:rsidR="00864E90" w:rsidRDefault="00F6381B" w:rsidP="00F6381B">
      <w:pPr>
        <w:spacing w:line="360" w:lineRule="auto"/>
        <w:jc w:val="both"/>
        <w:rPr>
          <w:rFonts w:ascii="Times New Roman" w:hAnsi="Times New Roman"/>
          <w:lang w:val="sq-AL"/>
        </w:rPr>
      </w:pPr>
      <w:r w:rsidRPr="00F6381B">
        <w:rPr>
          <w:rFonts w:ascii="Times New Roman" w:hAnsi="Times New Roman"/>
          <w:lang w:val="sq-AL"/>
        </w:rPr>
        <w:t>Këto akte nënligjore do të përcaktojnë detajet e zbatimit. Mekanizmat institucionalë që kërkohen për zbatimin e këtij ligji përfshijnë detyrimin për raportimin vjetor të tregtimit, përllogaritjen e detyrimeve për vitin vijues dhe kontrollin e zbatimit të detyrimeve që lidhen me sasinë e biokarburanteve të tregtuara çdo vit nga subjektet duke përfshirë, por pa kufizuar përmbushjen e kritereve të qëndrueshmërisë dhe të cilësisë së tyre.</w:t>
      </w:r>
    </w:p>
    <w:p w14:paraId="27CDD648" w14:textId="77777777" w:rsidR="00F6381B" w:rsidRPr="00864E90" w:rsidRDefault="00F6381B" w:rsidP="00F6381B">
      <w:pPr>
        <w:spacing w:line="360" w:lineRule="auto"/>
        <w:jc w:val="both"/>
        <w:rPr>
          <w:rFonts w:ascii="Times New Roman" w:hAnsi="Times New Roman"/>
          <w:lang w:val="sq-AL"/>
        </w:rPr>
      </w:pPr>
    </w:p>
    <w:p w14:paraId="27CDD649"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27CDD64A" w14:textId="77777777" w:rsidR="00D55BD1" w:rsidRPr="009C75E3" w:rsidRDefault="00D55BD1" w:rsidP="0013699E">
      <w:pPr>
        <w:pStyle w:val="Style1-BodyText"/>
        <w:spacing w:after="0"/>
        <w:rPr>
          <w:rFonts w:ascii="Times New Roman" w:hAnsi="Times New Roman" w:cs="Times New Roman"/>
          <w:b/>
          <w:szCs w:val="22"/>
          <w:lang w:val="sq-AL"/>
        </w:rPr>
      </w:pPr>
    </w:p>
    <w:p w14:paraId="27CDD64B"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27CDD64C"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14:paraId="27CDD64D" w14:textId="77777777" w:rsidR="002C7EE3" w:rsidRPr="009C75E3" w:rsidRDefault="002C7EE3" w:rsidP="004F460B">
      <w:pPr>
        <w:ind w:left="720" w:firstLine="720"/>
        <w:rPr>
          <w:rFonts w:ascii="Times New Roman" w:hAnsi="Times New Roman"/>
          <w:b/>
          <w:sz w:val="24"/>
          <w:szCs w:val="24"/>
          <w:lang w:val="sq-AL"/>
        </w:rPr>
      </w:pPr>
    </w:p>
    <w:p w14:paraId="27CDD64E" w14:textId="77777777" w:rsidR="00F6381B" w:rsidRPr="003A0507" w:rsidRDefault="00F6381B" w:rsidP="00F6381B">
      <w:pPr>
        <w:pStyle w:val="Style1-BodyText"/>
        <w:spacing w:line="360" w:lineRule="auto"/>
        <w:rPr>
          <w:rFonts w:ascii="Times New Roman" w:hAnsi="Times New Roman" w:cs="Times New Roman"/>
          <w:szCs w:val="22"/>
          <w:lang w:val="sq-AL"/>
        </w:rPr>
      </w:pPr>
      <w:r w:rsidRPr="003A0507">
        <w:rPr>
          <w:rFonts w:ascii="Times New Roman" w:hAnsi="Times New Roman" w:cs="Times New Roman"/>
          <w:szCs w:val="22"/>
          <w:lang w:val="sq-AL"/>
        </w:rPr>
        <w:t>Inspektorati Shtetëror përgjegjës monitoron subjektet juridike që i nënshtrohen këtij ligji, në lidhje me respektimin e dispozitave të ligjit, për kontrollin e treguesve të cilësisë, për sa i përket akteve të tjera normative (ligjeve dhe akteve nënligjore) me qëllim parandalimin e abuzimit dhe falsifikimit duke filluar nga hyrja e mallrave në dogana kufitare deri në procesin përfundimtar të shitjes.</w:t>
      </w:r>
    </w:p>
    <w:p w14:paraId="27CDD64F" w14:textId="77777777" w:rsidR="00F6381B" w:rsidRPr="003A0507" w:rsidRDefault="00F6381B" w:rsidP="00F6381B">
      <w:pPr>
        <w:pStyle w:val="Style1-BodyText"/>
        <w:spacing w:after="0" w:line="360" w:lineRule="auto"/>
        <w:rPr>
          <w:rFonts w:ascii="Times New Roman" w:hAnsi="Times New Roman" w:cs="Times New Roman"/>
          <w:szCs w:val="22"/>
          <w:lang w:val="sq-AL"/>
        </w:rPr>
      </w:pPr>
      <w:r w:rsidRPr="003A0507">
        <w:rPr>
          <w:rFonts w:ascii="Times New Roman" w:hAnsi="Times New Roman" w:cs="Times New Roman"/>
          <w:szCs w:val="22"/>
          <w:lang w:val="sq-AL"/>
        </w:rPr>
        <w:t xml:space="preserve">Pasi ligji të ketë hyrë në fuqi, </w:t>
      </w:r>
      <w:r>
        <w:rPr>
          <w:rFonts w:ascii="Times New Roman" w:hAnsi="Times New Roman" w:cs="Times New Roman"/>
          <w:szCs w:val="22"/>
          <w:lang w:val="sq-AL"/>
        </w:rPr>
        <w:t>p</w:t>
      </w:r>
      <w:r w:rsidRPr="003A0507">
        <w:rPr>
          <w:rFonts w:ascii="Times New Roman" w:hAnsi="Times New Roman" w:cs="Times New Roman"/>
          <w:szCs w:val="22"/>
          <w:lang w:val="sq-AL"/>
        </w:rPr>
        <w:t xml:space="preserve">ër zbatimin e këtij ligji ngarkohen Këshilli i Ministrave dhe Ministri përgjegjës për biokarburantet që të dorëzojnë aktet nënligjore përkatëse për zbatimin e ligjit që lidhen me institucionet të cilat do të monitorojnë procedurat përkatëse.   </w:t>
      </w:r>
    </w:p>
    <w:p w14:paraId="27CDD650" w14:textId="77777777" w:rsidR="00864E90" w:rsidRDefault="00864E90" w:rsidP="00864E90">
      <w:pPr>
        <w:jc w:val="both"/>
        <w:rPr>
          <w:rFonts w:ascii="Times New Roman" w:hAnsi="Times New Roman"/>
          <w:b/>
          <w:szCs w:val="22"/>
          <w:lang w:val="sq-AL"/>
        </w:rPr>
      </w:pPr>
    </w:p>
    <w:p w14:paraId="27CDD651"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27CDD652" w14:textId="77777777" w:rsidR="009C75E3" w:rsidRDefault="009C75E3" w:rsidP="00A864C7">
      <w:pPr>
        <w:rPr>
          <w:rStyle w:val="Strong"/>
          <w:rFonts w:ascii="Times New Roman" w:hAnsi="Times New Roman"/>
          <w:b w:val="0"/>
          <w:szCs w:val="22"/>
          <w:lang w:val="sq-AL"/>
        </w:rPr>
      </w:pPr>
    </w:p>
    <w:p w14:paraId="27CDD653"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27CDD654"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27CDD660" w14:textId="77777777" w:rsidTr="008C5BA8">
        <w:tc>
          <w:tcPr>
            <w:tcW w:w="2610" w:type="dxa"/>
          </w:tcPr>
          <w:p w14:paraId="27CDD655" w14:textId="77777777" w:rsidR="00E743ED" w:rsidRPr="009C75E3" w:rsidRDefault="00E743ED" w:rsidP="00E24E82">
            <w:pPr>
              <w:rPr>
                <w:rFonts w:ascii="Times New Roman" w:hAnsi="Times New Roman"/>
                <w:sz w:val="18"/>
                <w:szCs w:val="18"/>
              </w:rPr>
            </w:pPr>
          </w:p>
        </w:tc>
        <w:tc>
          <w:tcPr>
            <w:tcW w:w="720" w:type="dxa"/>
          </w:tcPr>
          <w:p w14:paraId="27CDD656"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27CDD657"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27CDD658"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27CDD659"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27CDD65A"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27CDD65B"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27CDD65C"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27CDD65D"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27CDD65E"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27CDD65F" w14:textId="77777777" w:rsidR="00E743ED" w:rsidRPr="009C75E3" w:rsidRDefault="00E743ED" w:rsidP="00E24E82">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27CDD66C" w14:textId="77777777" w:rsidTr="008C5BA8">
        <w:tc>
          <w:tcPr>
            <w:tcW w:w="2610" w:type="dxa"/>
          </w:tcPr>
          <w:p w14:paraId="27CDD661" w14:textId="77777777" w:rsidR="00E743ED" w:rsidRPr="009C75E3" w:rsidRDefault="00E743ED" w:rsidP="00E24E82">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27CDD662" w14:textId="77777777" w:rsidR="00E743ED" w:rsidRPr="009C75E3" w:rsidRDefault="00E743ED" w:rsidP="00E24E82">
            <w:pPr>
              <w:jc w:val="center"/>
              <w:rPr>
                <w:rFonts w:ascii="Times New Roman" w:hAnsi="Times New Roman"/>
                <w:sz w:val="18"/>
                <w:szCs w:val="18"/>
              </w:rPr>
            </w:pPr>
          </w:p>
        </w:tc>
        <w:tc>
          <w:tcPr>
            <w:tcW w:w="720" w:type="dxa"/>
          </w:tcPr>
          <w:p w14:paraId="27CDD663" w14:textId="77777777" w:rsidR="00E743ED" w:rsidRPr="009C75E3" w:rsidRDefault="00E743ED" w:rsidP="00E24E82">
            <w:pPr>
              <w:jc w:val="center"/>
              <w:rPr>
                <w:rFonts w:ascii="Times New Roman" w:hAnsi="Times New Roman"/>
                <w:sz w:val="18"/>
                <w:szCs w:val="18"/>
              </w:rPr>
            </w:pPr>
          </w:p>
        </w:tc>
        <w:tc>
          <w:tcPr>
            <w:tcW w:w="720" w:type="dxa"/>
          </w:tcPr>
          <w:p w14:paraId="27CDD664" w14:textId="77777777" w:rsidR="00E743ED" w:rsidRPr="009C75E3" w:rsidRDefault="00E743ED" w:rsidP="00E24E82">
            <w:pPr>
              <w:jc w:val="center"/>
              <w:rPr>
                <w:rFonts w:ascii="Times New Roman" w:hAnsi="Times New Roman"/>
                <w:sz w:val="18"/>
                <w:szCs w:val="18"/>
              </w:rPr>
            </w:pPr>
          </w:p>
        </w:tc>
        <w:tc>
          <w:tcPr>
            <w:tcW w:w="639" w:type="dxa"/>
          </w:tcPr>
          <w:p w14:paraId="27CDD665" w14:textId="77777777" w:rsidR="00E743ED" w:rsidRPr="009C75E3" w:rsidRDefault="00E743ED" w:rsidP="00E24E82">
            <w:pPr>
              <w:jc w:val="center"/>
              <w:rPr>
                <w:rFonts w:ascii="Times New Roman" w:hAnsi="Times New Roman"/>
                <w:sz w:val="18"/>
                <w:szCs w:val="18"/>
              </w:rPr>
            </w:pPr>
          </w:p>
        </w:tc>
        <w:tc>
          <w:tcPr>
            <w:tcW w:w="711" w:type="dxa"/>
          </w:tcPr>
          <w:p w14:paraId="27CDD666" w14:textId="77777777" w:rsidR="00E743ED" w:rsidRPr="009C75E3" w:rsidRDefault="00E743ED" w:rsidP="00E24E82">
            <w:pPr>
              <w:jc w:val="center"/>
              <w:rPr>
                <w:rFonts w:ascii="Times New Roman" w:hAnsi="Times New Roman"/>
                <w:sz w:val="18"/>
                <w:szCs w:val="18"/>
              </w:rPr>
            </w:pPr>
          </w:p>
        </w:tc>
        <w:tc>
          <w:tcPr>
            <w:tcW w:w="720" w:type="dxa"/>
          </w:tcPr>
          <w:p w14:paraId="27CDD667" w14:textId="77777777" w:rsidR="00E743ED" w:rsidRPr="009C75E3" w:rsidRDefault="00E743ED" w:rsidP="00E24E82">
            <w:pPr>
              <w:jc w:val="center"/>
              <w:rPr>
                <w:rFonts w:ascii="Times New Roman" w:hAnsi="Times New Roman"/>
                <w:sz w:val="18"/>
                <w:szCs w:val="18"/>
              </w:rPr>
            </w:pPr>
          </w:p>
        </w:tc>
        <w:tc>
          <w:tcPr>
            <w:tcW w:w="720" w:type="dxa"/>
          </w:tcPr>
          <w:p w14:paraId="27CDD668" w14:textId="77777777" w:rsidR="00E743ED" w:rsidRPr="009C75E3" w:rsidRDefault="00E743ED" w:rsidP="00E24E82">
            <w:pPr>
              <w:jc w:val="center"/>
              <w:rPr>
                <w:rFonts w:ascii="Times New Roman" w:hAnsi="Times New Roman"/>
                <w:sz w:val="18"/>
                <w:szCs w:val="18"/>
              </w:rPr>
            </w:pPr>
          </w:p>
        </w:tc>
        <w:tc>
          <w:tcPr>
            <w:tcW w:w="720" w:type="dxa"/>
          </w:tcPr>
          <w:p w14:paraId="27CDD669" w14:textId="77777777" w:rsidR="00E743ED" w:rsidRPr="009C75E3" w:rsidRDefault="00E743ED" w:rsidP="00E24E82">
            <w:pPr>
              <w:jc w:val="center"/>
              <w:rPr>
                <w:rFonts w:ascii="Times New Roman" w:hAnsi="Times New Roman"/>
                <w:sz w:val="18"/>
                <w:szCs w:val="18"/>
              </w:rPr>
            </w:pPr>
          </w:p>
        </w:tc>
        <w:tc>
          <w:tcPr>
            <w:tcW w:w="720" w:type="dxa"/>
          </w:tcPr>
          <w:p w14:paraId="27CDD66A" w14:textId="77777777" w:rsidR="00E743ED" w:rsidRPr="009C75E3" w:rsidRDefault="00E743ED" w:rsidP="00E24E82">
            <w:pPr>
              <w:jc w:val="center"/>
              <w:rPr>
                <w:rFonts w:ascii="Times New Roman" w:hAnsi="Times New Roman"/>
                <w:sz w:val="18"/>
                <w:szCs w:val="18"/>
              </w:rPr>
            </w:pPr>
          </w:p>
        </w:tc>
        <w:tc>
          <w:tcPr>
            <w:tcW w:w="810" w:type="dxa"/>
          </w:tcPr>
          <w:p w14:paraId="27CDD66B" w14:textId="77777777" w:rsidR="00E743ED" w:rsidRPr="009C75E3" w:rsidRDefault="00E743ED" w:rsidP="00E24E82">
            <w:pPr>
              <w:jc w:val="center"/>
              <w:rPr>
                <w:rFonts w:ascii="Times New Roman" w:hAnsi="Times New Roman"/>
                <w:sz w:val="18"/>
                <w:szCs w:val="18"/>
              </w:rPr>
            </w:pPr>
          </w:p>
        </w:tc>
      </w:tr>
      <w:tr w:rsidR="008C5BA8" w:rsidRPr="009C75E3" w14:paraId="27CDD678" w14:textId="77777777" w:rsidTr="008C5BA8">
        <w:tc>
          <w:tcPr>
            <w:tcW w:w="2610" w:type="dxa"/>
          </w:tcPr>
          <w:p w14:paraId="27CDD66D"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Kosto për buxhetin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7CDD66E" w14:textId="77777777" w:rsidR="00E743ED" w:rsidRPr="009C75E3" w:rsidRDefault="00E743ED" w:rsidP="00E24E82">
            <w:pPr>
              <w:rPr>
                <w:rFonts w:ascii="Times New Roman" w:hAnsi="Times New Roman"/>
                <w:sz w:val="18"/>
                <w:szCs w:val="18"/>
              </w:rPr>
            </w:pPr>
          </w:p>
        </w:tc>
        <w:tc>
          <w:tcPr>
            <w:tcW w:w="720" w:type="dxa"/>
          </w:tcPr>
          <w:p w14:paraId="27CDD66F" w14:textId="77777777" w:rsidR="00E743ED" w:rsidRPr="009C75E3" w:rsidRDefault="00E743ED" w:rsidP="00E24E82">
            <w:pPr>
              <w:rPr>
                <w:rFonts w:ascii="Times New Roman" w:hAnsi="Times New Roman"/>
                <w:sz w:val="18"/>
                <w:szCs w:val="18"/>
              </w:rPr>
            </w:pPr>
          </w:p>
        </w:tc>
        <w:tc>
          <w:tcPr>
            <w:tcW w:w="720" w:type="dxa"/>
          </w:tcPr>
          <w:p w14:paraId="27CDD670" w14:textId="77777777" w:rsidR="00E743ED" w:rsidRPr="009C75E3" w:rsidRDefault="00E743ED" w:rsidP="00E24E82">
            <w:pPr>
              <w:rPr>
                <w:rFonts w:ascii="Times New Roman" w:hAnsi="Times New Roman"/>
                <w:sz w:val="18"/>
                <w:szCs w:val="18"/>
              </w:rPr>
            </w:pPr>
          </w:p>
        </w:tc>
        <w:tc>
          <w:tcPr>
            <w:tcW w:w="639" w:type="dxa"/>
          </w:tcPr>
          <w:p w14:paraId="27CDD671" w14:textId="77777777" w:rsidR="00E743ED" w:rsidRPr="009C75E3" w:rsidRDefault="00E743ED" w:rsidP="00E24E82">
            <w:pPr>
              <w:rPr>
                <w:rFonts w:ascii="Times New Roman" w:hAnsi="Times New Roman"/>
                <w:sz w:val="18"/>
                <w:szCs w:val="18"/>
              </w:rPr>
            </w:pPr>
          </w:p>
        </w:tc>
        <w:tc>
          <w:tcPr>
            <w:tcW w:w="711" w:type="dxa"/>
          </w:tcPr>
          <w:p w14:paraId="27CDD672" w14:textId="77777777" w:rsidR="00E743ED" w:rsidRPr="009C75E3" w:rsidRDefault="00E743ED" w:rsidP="00E24E82">
            <w:pPr>
              <w:rPr>
                <w:rFonts w:ascii="Times New Roman" w:hAnsi="Times New Roman"/>
                <w:sz w:val="18"/>
                <w:szCs w:val="18"/>
              </w:rPr>
            </w:pPr>
          </w:p>
        </w:tc>
        <w:tc>
          <w:tcPr>
            <w:tcW w:w="720" w:type="dxa"/>
          </w:tcPr>
          <w:p w14:paraId="27CDD673" w14:textId="77777777" w:rsidR="00E743ED" w:rsidRPr="009C75E3" w:rsidRDefault="00E743ED" w:rsidP="00E24E82">
            <w:pPr>
              <w:rPr>
                <w:rFonts w:ascii="Times New Roman" w:hAnsi="Times New Roman"/>
                <w:sz w:val="18"/>
                <w:szCs w:val="18"/>
              </w:rPr>
            </w:pPr>
          </w:p>
        </w:tc>
        <w:tc>
          <w:tcPr>
            <w:tcW w:w="720" w:type="dxa"/>
          </w:tcPr>
          <w:p w14:paraId="27CDD674" w14:textId="77777777" w:rsidR="00E743ED" w:rsidRPr="009C75E3" w:rsidRDefault="00E743ED" w:rsidP="00E24E82">
            <w:pPr>
              <w:rPr>
                <w:rFonts w:ascii="Times New Roman" w:hAnsi="Times New Roman"/>
                <w:sz w:val="18"/>
                <w:szCs w:val="18"/>
              </w:rPr>
            </w:pPr>
          </w:p>
        </w:tc>
        <w:tc>
          <w:tcPr>
            <w:tcW w:w="720" w:type="dxa"/>
          </w:tcPr>
          <w:p w14:paraId="27CDD675" w14:textId="77777777" w:rsidR="00E743ED" w:rsidRPr="009C75E3" w:rsidRDefault="00E743ED" w:rsidP="00E24E82">
            <w:pPr>
              <w:rPr>
                <w:rFonts w:ascii="Times New Roman" w:hAnsi="Times New Roman"/>
                <w:sz w:val="18"/>
                <w:szCs w:val="18"/>
              </w:rPr>
            </w:pPr>
          </w:p>
        </w:tc>
        <w:tc>
          <w:tcPr>
            <w:tcW w:w="720" w:type="dxa"/>
          </w:tcPr>
          <w:p w14:paraId="27CDD676" w14:textId="77777777" w:rsidR="00E743ED" w:rsidRPr="009C75E3" w:rsidRDefault="00E743ED" w:rsidP="00E24E82">
            <w:pPr>
              <w:rPr>
                <w:rFonts w:ascii="Times New Roman" w:hAnsi="Times New Roman"/>
                <w:sz w:val="18"/>
                <w:szCs w:val="18"/>
              </w:rPr>
            </w:pPr>
          </w:p>
        </w:tc>
        <w:tc>
          <w:tcPr>
            <w:tcW w:w="810" w:type="dxa"/>
          </w:tcPr>
          <w:p w14:paraId="27CDD677" w14:textId="77777777" w:rsidR="00E743ED" w:rsidRPr="009C75E3" w:rsidRDefault="00E743ED" w:rsidP="00E24E82">
            <w:pPr>
              <w:rPr>
                <w:rFonts w:ascii="Times New Roman" w:hAnsi="Times New Roman"/>
                <w:sz w:val="18"/>
                <w:szCs w:val="18"/>
              </w:rPr>
            </w:pPr>
          </w:p>
        </w:tc>
      </w:tr>
      <w:tr w:rsidR="008C5BA8" w:rsidRPr="009C75E3" w14:paraId="27CDD684" w14:textId="77777777" w:rsidTr="008C5BA8">
        <w:tc>
          <w:tcPr>
            <w:tcW w:w="2610" w:type="dxa"/>
          </w:tcPr>
          <w:p w14:paraId="27CDD679"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7CDD67A" w14:textId="77777777" w:rsidR="00E743ED" w:rsidRPr="009C75E3" w:rsidRDefault="00E743ED" w:rsidP="00E24E82">
            <w:pPr>
              <w:rPr>
                <w:rFonts w:ascii="Times New Roman" w:hAnsi="Times New Roman"/>
                <w:sz w:val="18"/>
                <w:szCs w:val="18"/>
              </w:rPr>
            </w:pPr>
          </w:p>
        </w:tc>
        <w:tc>
          <w:tcPr>
            <w:tcW w:w="720" w:type="dxa"/>
          </w:tcPr>
          <w:p w14:paraId="27CDD67B" w14:textId="77777777" w:rsidR="00E743ED" w:rsidRPr="009C75E3" w:rsidRDefault="00E743ED" w:rsidP="00E24E82">
            <w:pPr>
              <w:rPr>
                <w:rFonts w:ascii="Times New Roman" w:hAnsi="Times New Roman"/>
                <w:sz w:val="18"/>
                <w:szCs w:val="18"/>
              </w:rPr>
            </w:pPr>
          </w:p>
        </w:tc>
        <w:tc>
          <w:tcPr>
            <w:tcW w:w="720" w:type="dxa"/>
          </w:tcPr>
          <w:p w14:paraId="27CDD67C" w14:textId="77777777" w:rsidR="00E743ED" w:rsidRPr="009C75E3" w:rsidRDefault="00E743ED" w:rsidP="00E24E82">
            <w:pPr>
              <w:rPr>
                <w:rFonts w:ascii="Times New Roman" w:hAnsi="Times New Roman"/>
                <w:sz w:val="18"/>
                <w:szCs w:val="18"/>
              </w:rPr>
            </w:pPr>
          </w:p>
        </w:tc>
        <w:tc>
          <w:tcPr>
            <w:tcW w:w="639" w:type="dxa"/>
          </w:tcPr>
          <w:p w14:paraId="27CDD67D" w14:textId="77777777" w:rsidR="00E743ED" w:rsidRPr="009C75E3" w:rsidRDefault="00E743ED" w:rsidP="00E24E82">
            <w:pPr>
              <w:rPr>
                <w:rFonts w:ascii="Times New Roman" w:hAnsi="Times New Roman"/>
                <w:sz w:val="18"/>
                <w:szCs w:val="18"/>
              </w:rPr>
            </w:pPr>
          </w:p>
        </w:tc>
        <w:tc>
          <w:tcPr>
            <w:tcW w:w="711" w:type="dxa"/>
          </w:tcPr>
          <w:p w14:paraId="27CDD67E" w14:textId="77777777" w:rsidR="00E743ED" w:rsidRPr="009C75E3" w:rsidRDefault="00E743ED" w:rsidP="00E24E82">
            <w:pPr>
              <w:rPr>
                <w:rFonts w:ascii="Times New Roman" w:hAnsi="Times New Roman"/>
                <w:sz w:val="18"/>
                <w:szCs w:val="18"/>
              </w:rPr>
            </w:pPr>
          </w:p>
        </w:tc>
        <w:tc>
          <w:tcPr>
            <w:tcW w:w="720" w:type="dxa"/>
          </w:tcPr>
          <w:p w14:paraId="27CDD67F" w14:textId="77777777" w:rsidR="00E743ED" w:rsidRPr="009C75E3" w:rsidRDefault="00E743ED" w:rsidP="00E24E82">
            <w:pPr>
              <w:rPr>
                <w:rFonts w:ascii="Times New Roman" w:hAnsi="Times New Roman"/>
                <w:sz w:val="18"/>
                <w:szCs w:val="18"/>
              </w:rPr>
            </w:pPr>
          </w:p>
        </w:tc>
        <w:tc>
          <w:tcPr>
            <w:tcW w:w="720" w:type="dxa"/>
          </w:tcPr>
          <w:p w14:paraId="27CDD680" w14:textId="77777777" w:rsidR="00E743ED" w:rsidRPr="009C75E3" w:rsidRDefault="00E743ED" w:rsidP="00E24E82">
            <w:pPr>
              <w:rPr>
                <w:rFonts w:ascii="Times New Roman" w:hAnsi="Times New Roman"/>
                <w:sz w:val="18"/>
                <w:szCs w:val="18"/>
              </w:rPr>
            </w:pPr>
          </w:p>
        </w:tc>
        <w:tc>
          <w:tcPr>
            <w:tcW w:w="720" w:type="dxa"/>
          </w:tcPr>
          <w:p w14:paraId="27CDD681" w14:textId="77777777" w:rsidR="00E743ED" w:rsidRPr="009C75E3" w:rsidRDefault="00E743ED" w:rsidP="00E24E82">
            <w:pPr>
              <w:rPr>
                <w:rFonts w:ascii="Times New Roman" w:hAnsi="Times New Roman"/>
                <w:sz w:val="18"/>
                <w:szCs w:val="18"/>
              </w:rPr>
            </w:pPr>
          </w:p>
        </w:tc>
        <w:tc>
          <w:tcPr>
            <w:tcW w:w="720" w:type="dxa"/>
          </w:tcPr>
          <w:p w14:paraId="27CDD682" w14:textId="77777777" w:rsidR="00E743ED" w:rsidRPr="009C75E3" w:rsidRDefault="00E743ED" w:rsidP="00E24E82">
            <w:pPr>
              <w:rPr>
                <w:rFonts w:ascii="Times New Roman" w:hAnsi="Times New Roman"/>
                <w:sz w:val="18"/>
                <w:szCs w:val="18"/>
              </w:rPr>
            </w:pPr>
          </w:p>
        </w:tc>
        <w:tc>
          <w:tcPr>
            <w:tcW w:w="810" w:type="dxa"/>
          </w:tcPr>
          <w:p w14:paraId="27CDD683" w14:textId="77777777" w:rsidR="00E743ED" w:rsidRPr="009C75E3" w:rsidRDefault="00E743ED" w:rsidP="00E24E82">
            <w:pPr>
              <w:rPr>
                <w:rFonts w:ascii="Times New Roman" w:hAnsi="Times New Roman"/>
                <w:sz w:val="18"/>
                <w:szCs w:val="18"/>
              </w:rPr>
            </w:pPr>
          </w:p>
        </w:tc>
      </w:tr>
      <w:tr w:rsidR="008C5BA8" w:rsidRPr="009C75E3" w14:paraId="27CDD690" w14:textId="77777777" w:rsidTr="008C5BA8">
        <w:tc>
          <w:tcPr>
            <w:tcW w:w="2610" w:type="dxa"/>
          </w:tcPr>
          <w:p w14:paraId="27CDD685" w14:textId="77777777" w:rsidR="00E743ED" w:rsidRPr="009C75E3" w:rsidRDefault="00E743ED" w:rsidP="00E24E82">
            <w:pPr>
              <w:rPr>
                <w:rFonts w:ascii="Times New Roman" w:hAnsi="Times New Roman"/>
                <w:b/>
                <w:sz w:val="18"/>
                <w:szCs w:val="18"/>
              </w:rPr>
            </w:pPr>
            <w:r w:rsidRPr="009C75E3">
              <w:rPr>
                <w:rFonts w:ascii="Times New Roman" w:hAnsi="Times New Roman"/>
                <w:sz w:val="18"/>
                <w:szCs w:val="18"/>
              </w:rPr>
              <w:t>Kosto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7CDD686" w14:textId="77777777" w:rsidR="00E743ED" w:rsidRPr="009C75E3" w:rsidRDefault="00E743ED" w:rsidP="00E24E82">
            <w:pPr>
              <w:rPr>
                <w:rFonts w:ascii="Times New Roman" w:hAnsi="Times New Roman"/>
                <w:sz w:val="18"/>
                <w:szCs w:val="18"/>
              </w:rPr>
            </w:pPr>
          </w:p>
        </w:tc>
        <w:tc>
          <w:tcPr>
            <w:tcW w:w="720" w:type="dxa"/>
          </w:tcPr>
          <w:p w14:paraId="27CDD687" w14:textId="77777777" w:rsidR="00E743ED" w:rsidRPr="009C75E3" w:rsidRDefault="00E743ED" w:rsidP="00E24E82">
            <w:pPr>
              <w:rPr>
                <w:rFonts w:ascii="Times New Roman" w:hAnsi="Times New Roman"/>
                <w:sz w:val="18"/>
                <w:szCs w:val="18"/>
              </w:rPr>
            </w:pPr>
          </w:p>
        </w:tc>
        <w:tc>
          <w:tcPr>
            <w:tcW w:w="720" w:type="dxa"/>
          </w:tcPr>
          <w:p w14:paraId="27CDD688" w14:textId="77777777" w:rsidR="00E743ED" w:rsidRPr="009C75E3" w:rsidRDefault="00E743ED" w:rsidP="00E24E82">
            <w:pPr>
              <w:rPr>
                <w:rFonts w:ascii="Times New Roman" w:hAnsi="Times New Roman"/>
                <w:sz w:val="18"/>
                <w:szCs w:val="18"/>
              </w:rPr>
            </w:pPr>
          </w:p>
        </w:tc>
        <w:tc>
          <w:tcPr>
            <w:tcW w:w="639" w:type="dxa"/>
          </w:tcPr>
          <w:p w14:paraId="27CDD689" w14:textId="77777777" w:rsidR="00E743ED" w:rsidRPr="009C75E3" w:rsidRDefault="00E743ED" w:rsidP="00E24E82">
            <w:pPr>
              <w:rPr>
                <w:rFonts w:ascii="Times New Roman" w:hAnsi="Times New Roman"/>
                <w:sz w:val="18"/>
                <w:szCs w:val="18"/>
              </w:rPr>
            </w:pPr>
          </w:p>
        </w:tc>
        <w:tc>
          <w:tcPr>
            <w:tcW w:w="711" w:type="dxa"/>
          </w:tcPr>
          <w:p w14:paraId="27CDD68A" w14:textId="77777777" w:rsidR="00E743ED" w:rsidRPr="009C75E3" w:rsidRDefault="00E743ED" w:rsidP="00E24E82">
            <w:pPr>
              <w:rPr>
                <w:rFonts w:ascii="Times New Roman" w:hAnsi="Times New Roman"/>
                <w:sz w:val="18"/>
                <w:szCs w:val="18"/>
              </w:rPr>
            </w:pPr>
          </w:p>
        </w:tc>
        <w:tc>
          <w:tcPr>
            <w:tcW w:w="720" w:type="dxa"/>
          </w:tcPr>
          <w:p w14:paraId="27CDD68B" w14:textId="77777777" w:rsidR="00E743ED" w:rsidRPr="009C75E3" w:rsidRDefault="00E743ED" w:rsidP="00E24E82">
            <w:pPr>
              <w:rPr>
                <w:rFonts w:ascii="Times New Roman" w:hAnsi="Times New Roman"/>
                <w:sz w:val="18"/>
                <w:szCs w:val="18"/>
              </w:rPr>
            </w:pPr>
          </w:p>
        </w:tc>
        <w:tc>
          <w:tcPr>
            <w:tcW w:w="720" w:type="dxa"/>
          </w:tcPr>
          <w:p w14:paraId="27CDD68C" w14:textId="77777777" w:rsidR="00E743ED" w:rsidRPr="009C75E3" w:rsidRDefault="00E743ED" w:rsidP="00E24E82">
            <w:pPr>
              <w:rPr>
                <w:rFonts w:ascii="Times New Roman" w:hAnsi="Times New Roman"/>
                <w:sz w:val="18"/>
                <w:szCs w:val="18"/>
              </w:rPr>
            </w:pPr>
          </w:p>
        </w:tc>
        <w:tc>
          <w:tcPr>
            <w:tcW w:w="720" w:type="dxa"/>
          </w:tcPr>
          <w:p w14:paraId="27CDD68D" w14:textId="77777777" w:rsidR="00E743ED" w:rsidRPr="009C75E3" w:rsidRDefault="00E743ED" w:rsidP="00E24E82">
            <w:pPr>
              <w:rPr>
                <w:rFonts w:ascii="Times New Roman" w:hAnsi="Times New Roman"/>
                <w:sz w:val="18"/>
                <w:szCs w:val="18"/>
              </w:rPr>
            </w:pPr>
          </w:p>
        </w:tc>
        <w:tc>
          <w:tcPr>
            <w:tcW w:w="720" w:type="dxa"/>
          </w:tcPr>
          <w:p w14:paraId="27CDD68E" w14:textId="77777777" w:rsidR="00E743ED" w:rsidRPr="009C75E3" w:rsidRDefault="00E743ED" w:rsidP="00E24E82">
            <w:pPr>
              <w:rPr>
                <w:rFonts w:ascii="Times New Roman" w:hAnsi="Times New Roman"/>
                <w:sz w:val="18"/>
                <w:szCs w:val="18"/>
              </w:rPr>
            </w:pPr>
          </w:p>
        </w:tc>
        <w:tc>
          <w:tcPr>
            <w:tcW w:w="810" w:type="dxa"/>
          </w:tcPr>
          <w:p w14:paraId="27CDD68F" w14:textId="77777777" w:rsidR="00E743ED" w:rsidRPr="009C75E3" w:rsidRDefault="00E743ED" w:rsidP="00E24E82">
            <w:pPr>
              <w:rPr>
                <w:rFonts w:ascii="Times New Roman" w:hAnsi="Times New Roman"/>
                <w:sz w:val="18"/>
                <w:szCs w:val="18"/>
              </w:rPr>
            </w:pPr>
          </w:p>
        </w:tc>
      </w:tr>
      <w:tr w:rsidR="008C5BA8" w:rsidRPr="009C75E3" w14:paraId="27CDD69C" w14:textId="77777777" w:rsidTr="008C5BA8">
        <w:tc>
          <w:tcPr>
            <w:tcW w:w="2610" w:type="dxa"/>
          </w:tcPr>
          <w:p w14:paraId="27CDD691" w14:textId="77777777" w:rsidR="00E743ED" w:rsidRPr="009C75E3" w:rsidRDefault="00E743ED" w:rsidP="00E24E82">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27CDD692" w14:textId="77777777" w:rsidR="00E743ED" w:rsidRPr="009C75E3" w:rsidRDefault="00E743ED" w:rsidP="00E24E82">
            <w:pPr>
              <w:rPr>
                <w:rFonts w:ascii="Times New Roman" w:hAnsi="Times New Roman"/>
                <w:sz w:val="18"/>
                <w:szCs w:val="18"/>
              </w:rPr>
            </w:pPr>
          </w:p>
        </w:tc>
        <w:tc>
          <w:tcPr>
            <w:tcW w:w="720" w:type="dxa"/>
          </w:tcPr>
          <w:p w14:paraId="27CDD693" w14:textId="77777777" w:rsidR="00E743ED" w:rsidRPr="009C75E3" w:rsidRDefault="00E743ED" w:rsidP="00E24E82">
            <w:pPr>
              <w:rPr>
                <w:rFonts w:ascii="Times New Roman" w:hAnsi="Times New Roman"/>
                <w:sz w:val="18"/>
                <w:szCs w:val="18"/>
              </w:rPr>
            </w:pPr>
          </w:p>
        </w:tc>
        <w:tc>
          <w:tcPr>
            <w:tcW w:w="720" w:type="dxa"/>
          </w:tcPr>
          <w:p w14:paraId="27CDD694" w14:textId="77777777" w:rsidR="00E743ED" w:rsidRPr="009C75E3" w:rsidRDefault="00E743ED" w:rsidP="00E24E82">
            <w:pPr>
              <w:rPr>
                <w:rFonts w:ascii="Times New Roman" w:hAnsi="Times New Roman"/>
                <w:sz w:val="18"/>
                <w:szCs w:val="18"/>
              </w:rPr>
            </w:pPr>
          </w:p>
        </w:tc>
        <w:tc>
          <w:tcPr>
            <w:tcW w:w="639" w:type="dxa"/>
          </w:tcPr>
          <w:p w14:paraId="27CDD695" w14:textId="77777777" w:rsidR="00E743ED" w:rsidRPr="009C75E3" w:rsidRDefault="00E743ED" w:rsidP="00E24E82">
            <w:pPr>
              <w:rPr>
                <w:rFonts w:ascii="Times New Roman" w:hAnsi="Times New Roman"/>
                <w:sz w:val="18"/>
                <w:szCs w:val="18"/>
              </w:rPr>
            </w:pPr>
          </w:p>
        </w:tc>
        <w:tc>
          <w:tcPr>
            <w:tcW w:w="711" w:type="dxa"/>
          </w:tcPr>
          <w:p w14:paraId="27CDD696" w14:textId="77777777" w:rsidR="00E743ED" w:rsidRPr="009C75E3" w:rsidRDefault="00E743ED" w:rsidP="00E24E82">
            <w:pPr>
              <w:rPr>
                <w:rFonts w:ascii="Times New Roman" w:hAnsi="Times New Roman"/>
                <w:sz w:val="18"/>
                <w:szCs w:val="18"/>
              </w:rPr>
            </w:pPr>
          </w:p>
        </w:tc>
        <w:tc>
          <w:tcPr>
            <w:tcW w:w="720" w:type="dxa"/>
          </w:tcPr>
          <w:p w14:paraId="27CDD697" w14:textId="77777777" w:rsidR="00E743ED" w:rsidRPr="009C75E3" w:rsidRDefault="00E743ED" w:rsidP="00E24E82">
            <w:pPr>
              <w:rPr>
                <w:rFonts w:ascii="Times New Roman" w:hAnsi="Times New Roman"/>
                <w:sz w:val="18"/>
                <w:szCs w:val="18"/>
              </w:rPr>
            </w:pPr>
          </w:p>
        </w:tc>
        <w:tc>
          <w:tcPr>
            <w:tcW w:w="720" w:type="dxa"/>
          </w:tcPr>
          <w:p w14:paraId="27CDD698" w14:textId="77777777" w:rsidR="00E743ED" w:rsidRPr="009C75E3" w:rsidRDefault="00E743ED" w:rsidP="00E24E82">
            <w:pPr>
              <w:rPr>
                <w:rFonts w:ascii="Times New Roman" w:hAnsi="Times New Roman"/>
                <w:sz w:val="18"/>
                <w:szCs w:val="18"/>
              </w:rPr>
            </w:pPr>
          </w:p>
        </w:tc>
        <w:tc>
          <w:tcPr>
            <w:tcW w:w="720" w:type="dxa"/>
          </w:tcPr>
          <w:p w14:paraId="27CDD699" w14:textId="77777777" w:rsidR="00E743ED" w:rsidRPr="009C75E3" w:rsidRDefault="00E743ED" w:rsidP="00E24E82">
            <w:pPr>
              <w:rPr>
                <w:rFonts w:ascii="Times New Roman" w:hAnsi="Times New Roman"/>
                <w:sz w:val="18"/>
                <w:szCs w:val="18"/>
              </w:rPr>
            </w:pPr>
          </w:p>
        </w:tc>
        <w:tc>
          <w:tcPr>
            <w:tcW w:w="720" w:type="dxa"/>
          </w:tcPr>
          <w:p w14:paraId="27CDD69A" w14:textId="77777777" w:rsidR="00E743ED" w:rsidRPr="009C75E3" w:rsidRDefault="00E743ED" w:rsidP="00E24E82">
            <w:pPr>
              <w:rPr>
                <w:rFonts w:ascii="Times New Roman" w:hAnsi="Times New Roman"/>
                <w:sz w:val="18"/>
                <w:szCs w:val="18"/>
              </w:rPr>
            </w:pPr>
          </w:p>
        </w:tc>
        <w:tc>
          <w:tcPr>
            <w:tcW w:w="810" w:type="dxa"/>
          </w:tcPr>
          <w:p w14:paraId="27CDD69B" w14:textId="77777777" w:rsidR="00E743ED" w:rsidRPr="009C75E3" w:rsidRDefault="00E743ED" w:rsidP="00E24E82">
            <w:pPr>
              <w:rPr>
                <w:rFonts w:ascii="Times New Roman" w:hAnsi="Times New Roman"/>
                <w:sz w:val="18"/>
                <w:szCs w:val="18"/>
              </w:rPr>
            </w:pPr>
          </w:p>
        </w:tc>
      </w:tr>
      <w:tr w:rsidR="008C5BA8" w:rsidRPr="009C75E3" w14:paraId="27CDD6A8" w14:textId="77777777" w:rsidTr="008C5BA8">
        <w:tc>
          <w:tcPr>
            <w:tcW w:w="2610" w:type="dxa"/>
          </w:tcPr>
          <w:p w14:paraId="27CDD69D"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Kosto për grupet e tjera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7CDD69E" w14:textId="77777777" w:rsidR="00E743ED" w:rsidRPr="009C75E3" w:rsidRDefault="00E743ED" w:rsidP="00E24E82">
            <w:pPr>
              <w:rPr>
                <w:rFonts w:ascii="Times New Roman" w:hAnsi="Times New Roman"/>
                <w:sz w:val="18"/>
                <w:szCs w:val="18"/>
              </w:rPr>
            </w:pPr>
          </w:p>
        </w:tc>
        <w:tc>
          <w:tcPr>
            <w:tcW w:w="720" w:type="dxa"/>
          </w:tcPr>
          <w:p w14:paraId="27CDD69F" w14:textId="77777777" w:rsidR="00E743ED" w:rsidRPr="009C75E3" w:rsidRDefault="00E743ED" w:rsidP="00E24E82">
            <w:pPr>
              <w:rPr>
                <w:rFonts w:ascii="Times New Roman" w:hAnsi="Times New Roman"/>
                <w:sz w:val="18"/>
                <w:szCs w:val="18"/>
              </w:rPr>
            </w:pPr>
          </w:p>
        </w:tc>
        <w:tc>
          <w:tcPr>
            <w:tcW w:w="720" w:type="dxa"/>
          </w:tcPr>
          <w:p w14:paraId="27CDD6A0" w14:textId="77777777" w:rsidR="00E743ED" w:rsidRPr="009C75E3" w:rsidRDefault="00E743ED" w:rsidP="00E24E82">
            <w:pPr>
              <w:rPr>
                <w:rFonts w:ascii="Times New Roman" w:hAnsi="Times New Roman"/>
                <w:sz w:val="18"/>
                <w:szCs w:val="18"/>
              </w:rPr>
            </w:pPr>
          </w:p>
        </w:tc>
        <w:tc>
          <w:tcPr>
            <w:tcW w:w="639" w:type="dxa"/>
          </w:tcPr>
          <w:p w14:paraId="27CDD6A1" w14:textId="77777777" w:rsidR="00E743ED" w:rsidRPr="009C75E3" w:rsidRDefault="00E743ED" w:rsidP="00E24E82">
            <w:pPr>
              <w:rPr>
                <w:rFonts w:ascii="Times New Roman" w:hAnsi="Times New Roman"/>
                <w:sz w:val="18"/>
                <w:szCs w:val="18"/>
              </w:rPr>
            </w:pPr>
          </w:p>
        </w:tc>
        <w:tc>
          <w:tcPr>
            <w:tcW w:w="711" w:type="dxa"/>
          </w:tcPr>
          <w:p w14:paraId="27CDD6A2" w14:textId="77777777" w:rsidR="00E743ED" w:rsidRPr="009C75E3" w:rsidRDefault="00E743ED" w:rsidP="00E24E82">
            <w:pPr>
              <w:rPr>
                <w:rFonts w:ascii="Times New Roman" w:hAnsi="Times New Roman"/>
                <w:sz w:val="18"/>
                <w:szCs w:val="18"/>
              </w:rPr>
            </w:pPr>
          </w:p>
        </w:tc>
        <w:tc>
          <w:tcPr>
            <w:tcW w:w="720" w:type="dxa"/>
          </w:tcPr>
          <w:p w14:paraId="27CDD6A3" w14:textId="77777777" w:rsidR="00E743ED" w:rsidRPr="009C75E3" w:rsidRDefault="00E743ED" w:rsidP="00E24E82">
            <w:pPr>
              <w:rPr>
                <w:rFonts w:ascii="Times New Roman" w:hAnsi="Times New Roman"/>
                <w:sz w:val="18"/>
                <w:szCs w:val="18"/>
              </w:rPr>
            </w:pPr>
          </w:p>
        </w:tc>
        <w:tc>
          <w:tcPr>
            <w:tcW w:w="720" w:type="dxa"/>
          </w:tcPr>
          <w:p w14:paraId="27CDD6A4" w14:textId="77777777" w:rsidR="00E743ED" w:rsidRPr="009C75E3" w:rsidRDefault="00E743ED" w:rsidP="00E24E82">
            <w:pPr>
              <w:rPr>
                <w:rFonts w:ascii="Times New Roman" w:hAnsi="Times New Roman"/>
                <w:sz w:val="18"/>
                <w:szCs w:val="18"/>
              </w:rPr>
            </w:pPr>
          </w:p>
        </w:tc>
        <w:tc>
          <w:tcPr>
            <w:tcW w:w="720" w:type="dxa"/>
          </w:tcPr>
          <w:p w14:paraId="27CDD6A5" w14:textId="77777777" w:rsidR="00E743ED" w:rsidRPr="009C75E3" w:rsidRDefault="00E743ED" w:rsidP="00E24E82">
            <w:pPr>
              <w:rPr>
                <w:rFonts w:ascii="Times New Roman" w:hAnsi="Times New Roman"/>
                <w:sz w:val="18"/>
                <w:szCs w:val="18"/>
              </w:rPr>
            </w:pPr>
          </w:p>
        </w:tc>
        <w:tc>
          <w:tcPr>
            <w:tcW w:w="720" w:type="dxa"/>
          </w:tcPr>
          <w:p w14:paraId="27CDD6A6" w14:textId="77777777" w:rsidR="00E743ED" w:rsidRPr="009C75E3" w:rsidRDefault="00E743ED" w:rsidP="00E24E82">
            <w:pPr>
              <w:rPr>
                <w:rFonts w:ascii="Times New Roman" w:hAnsi="Times New Roman"/>
                <w:sz w:val="18"/>
                <w:szCs w:val="18"/>
              </w:rPr>
            </w:pPr>
          </w:p>
        </w:tc>
        <w:tc>
          <w:tcPr>
            <w:tcW w:w="810" w:type="dxa"/>
          </w:tcPr>
          <w:p w14:paraId="27CDD6A7" w14:textId="77777777" w:rsidR="00E743ED" w:rsidRPr="009C75E3" w:rsidRDefault="00E743ED" w:rsidP="00E24E82">
            <w:pPr>
              <w:rPr>
                <w:rFonts w:ascii="Times New Roman" w:hAnsi="Times New Roman"/>
                <w:sz w:val="18"/>
                <w:szCs w:val="18"/>
              </w:rPr>
            </w:pPr>
          </w:p>
        </w:tc>
      </w:tr>
      <w:tr w:rsidR="008C5BA8" w:rsidRPr="009C75E3" w14:paraId="27CDD6B4" w14:textId="77777777" w:rsidTr="008C5BA8">
        <w:tc>
          <w:tcPr>
            <w:tcW w:w="2610" w:type="dxa"/>
          </w:tcPr>
          <w:p w14:paraId="27CDD6A9"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27CDD6AA" w14:textId="77777777" w:rsidR="00E743ED" w:rsidRPr="009C75E3" w:rsidRDefault="00E743ED" w:rsidP="00E24E82">
            <w:pPr>
              <w:rPr>
                <w:rFonts w:ascii="Times New Roman" w:hAnsi="Times New Roman"/>
                <w:sz w:val="18"/>
                <w:szCs w:val="18"/>
              </w:rPr>
            </w:pPr>
          </w:p>
        </w:tc>
        <w:tc>
          <w:tcPr>
            <w:tcW w:w="720" w:type="dxa"/>
          </w:tcPr>
          <w:p w14:paraId="27CDD6AB" w14:textId="77777777" w:rsidR="00E743ED" w:rsidRPr="009C75E3" w:rsidRDefault="00E743ED" w:rsidP="00E24E82">
            <w:pPr>
              <w:rPr>
                <w:rFonts w:ascii="Times New Roman" w:hAnsi="Times New Roman"/>
                <w:sz w:val="18"/>
                <w:szCs w:val="18"/>
              </w:rPr>
            </w:pPr>
          </w:p>
        </w:tc>
        <w:tc>
          <w:tcPr>
            <w:tcW w:w="720" w:type="dxa"/>
          </w:tcPr>
          <w:p w14:paraId="27CDD6AC" w14:textId="77777777" w:rsidR="00E743ED" w:rsidRPr="009C75E3" w:rsidRDefault="00E743ED" w:rsidP="00E24E82">
            <w:pPr>
              <w:rPr>
                <w:rFonts w:ascii="Times New Roman" w:hAnsi="Times New Roman"/>
                <w:sz w:val="18"/>
                <w:szCs w:val="18"/>
              </w:rPr>
            </w:pPr>
          </w:p>
        </w:tc>
        <w:tc>
          <w:tcPr>
            <w:tcW w:w="639" w:type="dxa"/>
          </w:tcPr>
          <w:p w14:paraId="27CDD6AD" w14:textId="77777777" w:rsidR="00E743ED" w:rsidRPr="009C75E3" w:rsidRDefault="00E743ED" w:rsidP="00E24E82">
            <w:pPr>
              <w:rPr>
                <w:rFonts w:ascii="Times New Roman" w:hAnsi="Times New Roman"/>
                <w:sz w:val="18"/>
                <w:szCs w:val="18"/>
              </w:rPr>
            </w:pPr>
          </w:p>
        </w:tc>
        <w:tc>
          <w:tcPr>
            <w:tcW w:w="711" w:type="dxa"/>
          </w:tcPr>
          <w:p w14:paraId="27CDD6AE" w14:textId="77777777" w:rsidR="00E743ED" w:rsidRPr="009C75E3" w:rsidRDefault="00E743ED" w:rsidP="00E24E82">
            <w:pPr>
              <w:rPr>
                <w:rFonts w:ascii="Times New Roman" w:hAnsi="Times New Roman"/>
                <w:sz w:val="18"/>
                <w:szCs w:val="18"/>
              </w:rPr>
            </w:pPr>
          </w:p>
        </w:tc>
        <w:tc>
          <w:tcPr>
            <w:tcW w:w="720" w:type="dxa"/>
          </w:tcPr>
          <w:p w14:paraId="27CDD6AF" w14:textId="77777777" w:rsidR="00E743ED" w:rsidRPr="009C75E3" w:rsidRDefault="00E743ED" w:rsidP="00E24E82">
            <w:pPr>
              <w:rPr>
                <w:rFonts w:ascii="Times New Roman" w:hAnsi="Times New Roman"/>
                <w:sz w:val="18"/>
                <w:szCs w:val="18"/>
              </w:rPr>
            </w:pPr>
          </w:p>
        </w:tc>
        <w:tc>
          <w:tcPr>
            <w:tcW w:w="720" w:type="dxa"/>
          </w:tcPr>
          <w:p w14:paraId="27CDD6B0" w14:textId="77777777" w:rsidR="00E743ED" w:rsidRPr="009C75E3" w:rsidRDefault="00E743ED" w:rsidP="00E24E82">
            <w:pPr>
              <w:rPr>
                <w:rFonts w:ascii="Times New Roman" w:hAnsi="Times New Roman"/>
                <w:sz w:val="18"/>
                <w:szCs w:val="18"/>
              </w:rPr>
            </w:pPr>
          </w:p>
        </w:tc>
        <w:tc>
          <w:tcPr>
            <w:tcW w:w="720" w:type="dxa"/>
          </w:tcPr>
          <w:p w14:paraId="27CDD6B1" w14:textId="77777777" w:rsidR="00E743ED" w:rsidRPr="009C75E3" w:rsidRDefault="00E743ED" w:rsidP="00E24E82">
            <w:pPr>
              <w:rPr>
                <w:rFonts w:ascii="Times New Roman" w:hAnsi="Times New Roman"/>
                <w:sz w:val="18"/>
                <w:szCs w:val="18"/>
              </w:rPr>
            </w:pPr>
          </w:p>
        </w:tc>
        <w:tc>
          <w:tcPr>
            <w:tcW w:w="720" w:type="dxa"/>
          </w:tcPr>
          <w:p w14:paraId="27CDD6B2" w14:textId="77777777" w:rsidR="00E743ED" w:rsidRPr="009C75E3" w:rsidRDefault="00E743ED" w:rsidP="00E24E82">
            <w:pPr>
              <w:rPr>
                <w:rFonts w:ascii="Times New Roman" w:hAnsi="Times New Roman"/>
                <w:sz w:val="18"/>
                <w:szCs w:val="18"/>
              </w:rPr>
            </w:pPr>
          </w:p>
        </w:tc>
        <w:tc>
          <w:tcPr>
            <w:tcW w:w="810" w:type="dxa"/>
          </w:tcPr>
          <w:p w14:paraId="27CDD6B3" w14:textId="77777777" w:rsidR="00E743ED" w:rsidRPr="009C75E3" w:rsidRDefault="00E743ED" w:rsidP="00E24E82">
            <w:pPr>
              <w:rPr>
                <w:rFonts w:ascii="Times New Roman" w:hAnsi="Times New Roman"/>
                <w:sz w:val="18"/>
                <w:szCs w:val="18"/>
              </w:rPr>
            </w:pPr>
          </w:p>
        </w:tc>
      </w:tr>
      <w:tr w:rsidR="008C5BA8" w:rsidRPr="009C75E3" w14:paraId="27CDD6C0" w14:textId="77777777" w:rsidTr="008C5BA8">
        <w:tc>
          <w:tcPr>
            <w:tcW w:w="2610" w:type="dxa"/>
          </w:tcPr>
          <w:p w14:paraId="27CDD6B5" w14:textId="77777777" w:rsidR="00E743ED" w:rsidRPr="009C75E3" w:rsidRDefault="00E743ED" w:rsidP="00E24E82">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27CDD6B6" w14:textId="77777777" w:rsidR="00E743ED" w:rsidRPr="009C75E3" w:rsidRDefault="00E743ED" w:rsidP="00E24E82">
            <w:pPr>
              <w:rPr>
                <w:rFonts w:ascii="Times New Roman" w:hAnsi="Times New Roman"/>
                <w:sz w:val="18"/>
                <w:szCs w:val="18"/>
              </w:rPr>
            </w:pPr>
          </w:p>
        </w:tc>
        <w:tc>
          <w:tcPr>
            <w:tcW w:w="720" w:type="dxa"/>
          </w:tcPr>
          <w:p w14:paraId="27CDD6B7" w14:textId="77777777" w:rsidR="00E743ED" w:rsidRPr="009C75E3" w:rsidRDefault="00E743ED" w:rsidP="00E24E82">
            <w:pPr>
              <w:rPr>
                <w:rFonts w:ascii="Times New Roman" w:hAnsi="Times New Roman"/>
                <w:sz w:val="18"/>
                <w:szCs w:val="18"/>
              </w:rPr>
            </w:pPr>
          </w:p>
        </w:tc>
        <w:tc>
          <w:tcPr>
            <w:tcW w:w="720" w:type="dxa"/>
          </w:tcPr>
          <w:p w14:paraId="27CDD6B8" w14:textId="77777777" w:rsidR="00E743ED" w:rsidRPr="009C75E3" w:rsidRDefault="00E743ED" w:rsidP="00E24E82">
            <w:pPr>
              <w:rPr>
                <w:rFonts w:ascii="Times New Roman" w:hAnsi="Times New Roman"/>
                <w:sz w:val="18"/>
                <w:szCs w:val="18"/>
              </w:rPr>
            </w:pPr>
          </w:p>
        </w:tc>
        <w:tc>
          <w:tcPr>
            <w:tcW w:w="639" w:type="dxa"/>
          </w:tcPr>
          <w:p w14:paraId="27CDD6B9" w14:textId="77777777" w:rsidR="00E743ED" w:rsidRPr="009C75E3" w:rsidRDefault="00E743ED" w:rsidP="00E24E82">
            <w:pPr>
              <w:rPr>
                <w:rFonts w:ascii="Times New Roman" w:hAnsi="Times New Roman"/>
                <w:sz w:val="18"/>
                <w:szCs w:val="18"/>
              </w:rPr>
            </w:pPr>
          </w:p>
        </w:tc>
        <w:tc>
          <w:tcPr>
            <w:tcW w:w="711" w:type="dxa"/>
          </w:tcPr>
          <w:p w14:paraId="27CDD6BA" w14:textId="77777777" w:rsidR="00E743ED" w:rsidRPr="009C75E3" w:rsidRDefault="00E743ED" w:rsidP="00E24E82">
            <w:pPr>
              <w:rPr>
                <w:rFonts w:ascii="Times New Roman" w:hAnsi="Times New Roman"/>
                <w:sz w:val="18"/>
                <w:szCs w:val="18"/>
              </w:rPr>
            </w:pPr>
          </w:p>
        </w:tc>
        <w:tc>
          <w:tcPr>
            <w:tcW w:w="720" w:type="dxa"/>
          </w:tcPr>
          <w:p w14:paraId="27CDD6BB" w14:textId="77777777" w:rsidR="00E743ED" w:rsidRPr="009C75E3" w:rsidRDefault="00E743ED" w:rsidP="00E24E82">
            <w:pPr>
              <w:rPr>
                <w:rFonts w:ascii="Times New Roman" w:hAnsi="Times New Roman"/>
                <w:sz w:val="18"/>
                <w:szCs w:val="18"/>
              </w:rPr>
            </w:pPr>
          </w:p>
        </w:tc>
        <w:tc>
          <w:tcPr>
            <w:tcW w:w="720" w:type="dxa"/>
          </w:tcPr>
          <w:p w14:paraId="27CDD6BC" w14:textId="77777777" w:rsidR="00E743ED" w:rsidRPr="009C75E3" w:rsidRDefault="00E743ED" w:rsidP="00E24E82">
            <w:pPr>
              <w:rPr>
                <w:rFonts w:ascii="Times New Roman" w:hAnsi="Times New Roman"/>
                <w:sz w:val="18"/>
                <w:szCs w:val="18"/>
              </w:rPr>
            </w:pPr>
          </w:p>
        </w:tc>
        <w:tc>
          <w:tcPr>
            <w:tcW w:w="720" w:type="dxa"/>
          </w:tcPr>
          <w:p w14:paraId="27CDD6BD" w14:textId="77777777" w:rsidR="00E743ED" w:rsidRPr="009C75E3" w:rsidRDefault="00E743ED" w:rsidP="00E24E82">
            <w:pPr>
              <w:rPr>
                <w:rFonts w:ascii="Times New Roman" w:hAnsi="Times New Roman"/>
                <w:sz w:val="18"/>
                <w:szCs w:val="18"/>
              </w:rPr>
            </w:pPr>
          </w:p>
        </w:tc>
        <w:tc>
          <w:tcPr>
            <w:tcW w:w="720" w:type="dxa"/>
          </w:tcPr>
          <w:p w14:paraId="27CDD6BE" w14:textId="77777777" w:rsidR="00E743ED" w:rsidRPr="009C75E3" w:rsidRDefault="00E743ED" w:rsidP="00E24E82">
            <w:pPr>
              <w:rPr>
                <w:rFonts w:ascii="Times New Roman" w:hAnsi="Times New Roman"/>
                <w:sz w:val="18"/>
                <w:szCs w:val="18"/>
              </w:rPr>
            </w:pPr>
          </w:p>
        </w:tc>
        <w:tc>
          <w:tcPr>
            <w:tcW w:w="810" w:type="dxa"/>
          </w:tcPr>
          <w:p w14:paraId="27CDD6BF" w14:textId="77777777" w:rsidR="00E743ED" w:rsidRPr="009C75E3" w:rsidRDefault="00E743ED" w:rsidP="00E24E82">
            <w:pPr>
              <w:rPr>
                <w:rFonts w:ascii="Times New Roman" w:hAnsi="Times New Roman"/>
                <w:sz w:val="18"/>
                <w:szCs w:val="18"/>
              </w:rPr>
            </w:pPr>
          </w:p>
        </w:tc>
      </w:tr>
      <w:tr w:rsidR="008C5BA8" w:rsidRPr="009C75E3" w14:paraId="27CDD6CC" w14:textId="77777777" w:rsidTr="008C5BA8">
        <w:tc>
          <w:tcPr>
            <w:tcW w:w="2610" w:type="dxa"/>
          </w:tcPr>
          <w:p w14:paraId="27CDD6C1" w14:textId="77777777" w:rsidR="00E743ED" w:rsidRPr="009C75E3" w:rsidRDefault="00E743ED" w:rsidP="00E24E82">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27CDD6C2" w14:textId="77777777" w:rsidR="00E743ED" w:rsidRPr="009C75E3" w:rsidRDefault="00E743ED" w:rsidP="00E24E82">
            <w:pPr>
              <w:rPr>
                <w:rFonts w:ascii="Times New Roman" w:hAnsi="Times New Roman"/>
                <w:sz w:val="18"/>
                <w:szCs w:val="18"/>
              </w:rPr>
            </w:pPr>
          </w:p>
        </w:tc>
        <w:tc>
          <w:tcPr>
            <w:tcW w:w="720" w:type="dxa"/>
          </w:tcPr>
          <w:p w14:paraId="27CDD6C3" w14:textId="77777777" w:rsidR="00E743ED" w:rsidRPr="009C75E3" w:rsidRDefault="00E743ED" w:rsidP="00E24E82">
            <w:pPr>
              <w:rPr>
                <w:rFonts w:ascii="Times New Roman" w:hAnsi="Times New Roman"/>
                <w:sz w:val="18"/>
                <w:szCs w:val="18"/>
              </w:rPr>
            </w:pPr>
          </w:p>
        </w:tc>
        <w:tc>
          <w:tcPr>
            <w:tcW w:w="720" w:type="dxa"/>
          </w:tcPr>
          <w:p w14:paraId="27CDD6C4" w14:textId="77777777" w:rsidR="00E743ED" w:rsidRPr="009C75E3" w:rsidRDefault="00E743ED" w:rsidP="00E24E82">
            <w:pPr>
              <w:rPr>
                <w:rFonts w:ascii="Times New Roman" w:hAnsi="Times New Roman"/>
                <w:sz w:val="18"/>
                <w:szCs w:val="18"/>
              </w:rPr>
            </w:pPr>
          </w:p>
        </w:tc>
        <w:tc>
          <w:tcPr>
            <w:tcW w:w="639" w:type="dxa"/>
          </w:tcPr>
          <w:p w14:paraId="27CDD6C5" w14:textId="77777777" w:rsidR="00E743ED" w:rsidRPr="009C75E3" w:rsidRDefault="00E743ED" w:rsidP="00E24E82">
            <w:pPr>
              <w:rPr>
                <w:rFonts w:ascii="Times New Roman" w:hAnsi="Times New Roman"/>
                <w:sz w:val="18"/>
                <w:szCs w:val="18"/>
              </w:rPr>
            </w:pPr>
          </w:p>
        </w:tc>
        <w:tc>
          <w:tcPr>
            <w:tcW w:w="711" w:type="dxa"/>
          </w:tcPr>
          <w:p w14:paraId="27CDD6C6" w14:textId="77777777" w:rsidR="00E743ED" w:rsidRPr="009C75E3" w:rsidRDefault="00E743ED" w:rsidP="00E24E82">
            <w:pPr>
              <w:rPr>
                <w:rFonts w:ascii="Times New Roman" w:hAnsi="Times New Roman"/>
                <w:sz w:val="18"/>
                <w:szCs w:val="18"/>
              </w:rPr>
            </w:pPr>
          </w:p>
        </w:tc>
        <w:tc>
          <w:tcPr>
            <w:tcW w:w="720" w:type="dxa"/>
          </w:tcPr>
          <w:p w14:paraId="27CDD6C7" w14:textId="77777777" w:rsidR="00E743ED" w:rsidRPr="009C75E3" w:rsidRDefault="00E743ED" w:rsidP="00E24E82">
            <w:pPr>
              <w:rPr>
                <w:rFonts w:ascii="Times New Roman" w:hAnsi="Times New Roman"/>
                <w:sz w:val="18"/>
                <w:szCs w:val="18"/>
              </w:rPr>
            </w:pPr>
          </w:p>
        </w:tc>
        <w:tc>
          <w:tcPr>
            <w:tcW w:w="720" w:type="dxa"/>
          </w:tcPr>
          <w:p w14:paraId="27CDD6C8" w14:textId="77777777" w:rsidR="00E743ED" w:rsidRPr="009C75E3" w:rsidRDefault="00E743ED" w:rsidP="00E24E82">
            <w:pPr>
              <w:rPr>
                <w:rFonts w:ascii="Times New Roman" w:hAnsi="Times New Roman"/>
                <w:sz w:val="18"/>
                <w:szCs w:val="18"/>
              </w:rPr>
            </w:pPr>
          </w:p>
        </w:tc>
        <w:tc>
          <w:tcPr>
            <w:tcW w:w="720" w:type="dxa"/>
          </w:tcPr>
          <w:p w14:paraId="27CDD6C9" w14:textId="77777777" w:rsidR="00E743ED" w:rsidRPr="009C75E3" w:rsidRDefault="00E743ED" w:rsidP="00E24E82">
            <w:pPr>
              <w:rPr>
                <w:rFonts w:ascii="Times New Roman" w:hAnsi="Times New Roman"/>
                <w:sz w:val="18"/>
                <w:szCs w:val="18"/>
              </w:rPr>
            </w:pPr>
          </w:p>
        </w:tc>
        <w:tc>
          <w:tcPr>
            <w:tcW w:w="720" w:type="dxa"/>
          </w:tcPr>
          <w:p w14:paraId="27CDD6CA" w14:textId="77777777" w:rsidR="00E743ED" w:rsidRPr="009C75E3" w:rsidRDefault="00E743ED" w:rsidP="00E24E82">
            <w:pPr>
              <w:rPr>
                <w:rFonts w:ascii="Times New Roman" w:hAnsi="Times New Roman"/>
                <w:sz w:val="18"/>
                <w:szCs w:val="18"/>
              </w:rPr>
            </w:pPr>
          </w:p>
        </w:tc>
        <w:tc>
          <w:tcPr>
            <w:tcW w:w="810" w:type="dxa"/>
          </w:tcPr>
          <w:p w14:paraId="27CDD6CB" w14:textId="77777777" w:rsidR="00E743ED" w:rsidRPr="009C75E3" w:rsidRDefault="00E743ED" w:rsidP="00E24E82">
            <w:pPr>
              <w:rPr>
                <w:rFonts w:ascii="Times New Roman" w:hAnsi="Times New Roman"/>
                <w:sz w:val="18"/>
                <w:szCs w:val="18"/>
              </w:rPr>
            </w:pPr>
          </w:p>
        </w:tc>
      </w:tr>
      <w:tr w:rsidR="008C5BA8" w:rsidRPr="009C75E3" w14:paraId="27CDD6D8" w14:textId="77777777" w:rsidTr="008C5BA8">
        <w:tc>
          <w:tcPr>
            <w:tcW w:w="2610" w:type="dxa"/>
          </w:tcPr>
          <w:p w14:paraId="27CDD6CD"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27CDD6CE" w14:textId="77777777" w:rsidR="00E743ED" w:rsidRPr="009C75E3" w:rsidRDefault="00E743ED" w:rsidP="00E24E82">
            <w:pPr>
              <w:rPr>
                <w:rFonts w:ascii="Times New Roman" w:hAnsi="Times New Roman"/>
                <w:sz w:val="18"/>
                <w:szCs w:val="18"/>
              </w:rPr>
            </w:pPr>
          </w:p>
        </w:tc>
        <w:tc>
          <w:tcPr>
            <w:tcW w:w="720" w:type="dxa"/>
          </w:tcPr>
          <w:p w14:paraId="27CDD6CF" w14:textId="77777777" w:rsidR="00E743ED" w:rsidRPr="009C75E3" w:rsidRDefault="00E743ED" w:rsidP="00E24E82">
            <w:pPr>
              <w:rPr>
                <w:rFonts w:ascii="Times New Roman" w:hAnsi="Times New Roman"/>
                <w:sz w:val="18"/>
                <w:szCs w:val="18"/>
              </w:rPr>
            </w:pPr>
          </w:p>
        </w:tc>
        <w:tc>
          <w:tcPr>
            <w:tcW w:w="720" w:type="dxa"/>
          </w:tcPr>
          <w:p w14:paraId="27CDD6D0" w14:textId="77777777" w:rsidR="00E743ED" w:rsidRPr="009C75E3" w:rsidRDefault="00E743ED" w:rsidP="00E24E82">
            <w:pPr>
              <w:rPr>
                <w:rFonts w:ascii="Times New Roman" w:hAnsi="Times New Roman"/>
                <w:sz w:val="18"/>
                <w:szCs w:val="18"/>
              </w:rPr>
            </w:pPr>
          </w:p>
        </w:tc>
        <w:tc>
          <w:tcPr>
            <w:tcW w:w="639" w:type="dxa"/>
          </w:tcPr>
          <w:p w14:paraId="27CDD6D1" w14:textId="77777777" w:rsidR="00E743ED" w:rsidRPr="009C75E3" w:rsidRDefault="00E743ED" w:rsidP="00E24E82">
            <w:pPr>
              <w:rPr>
                <w:rFonts w:ascii="Times New Roman" w:hAnsi="Times New Roman"/>
                <w:sz w:val="18"/>
                <w:szCs w:val="18"/>
              </w:rPr>
            </w:pPr>
          </w:p>
        </w:tc>
        <w:tc>
          <w:tcPr>
            <w:tcW w:w="711" w:type="dxa"/>
          </w:tcPr>
          <w:p w14:paraId="27CDD6D2" w14:textId="77777777" w:rsidR="00E743ED" w:rsidRPr="009C75E3" w:rsidRDefault="00E743ED" w:rsidP="00E24E82">
            <w:pPr>
              <w:rPr>
                <w:rFonts w:ascii="Times New Roman" w:hAnsi="Times New Roman"/>
                <w:sz w:val="18"/>
                <w:szCs w:val="18"/>
              </w:rPr>
            </w:pPr>
          </w:p>
        </w:tc>
        <w:tc>
          <w:tcPr>
            <w:tcW w:w="720" w:type="dxa"/>
          </w:tcPr>
          <w:p w14:paraId="27CDD6D3" w14:textId="77777777" w:rsidR="00E743ED" w:rsidRPr="009C75E3" w:rsidRDefault="00E743ED" w:rsidP="00E24E82">
            <w:pPr>
              <w:rPr>
                <w:rFonts w:ascii="Times New Roman" w:hAnsi="Times New Roman"/>
                <w:sz w:val="18"/>
                <w:szCs w:val="18"/>
              </w:rPr>
            </w:pPr>
          </w:p>
        </w:tc>
        <w:tc>
          <w:tcPr>
            <w:tcW w:w="720" w:type="dxa"/>
          </w:tcPr>
          <w:p w14:paraId="27CDD6D4" w14:textId="77777777" w:rsidR="00E743ED" w:rsidRPr="009C75E3" w:rsidRDefault="00E743ED" w:rsidP="00E24E82">
            <w:pPr>
              <w:rPr>
                <w:rFonts w:ascii="Times New Roman" w:hAnsi="Times New Roman"/>
                <w:sz w:val="18"/>
                <w:szCs w:val="18"/>
              </w:rPr>
            </w:pPr>
          </w:p>
        </w:tc>
        <w:tc>
          <w:tcPr>
            <w:tcW w:w="720" w:type="dxa"/>
          </w:tcPr>
          <w:p w14:paraId="27CDD6D5" w14:textId="77777777" w:rsidR="00E743ED" w:rsidRPr="009C75E3" w:rsidRDefault="00E743ED" w:rsidP="00E24E82">
            <w:pPr>
              <w:rPr>
                <w:rFonts w:ascii="Times New Roman" w:hAnsi="Times New Roman"/>
                <w:sz w:val="18"/>
                <w:szCs w:val="18"/>
              </w:rPr>
            </w:pPr>
          </w:p>
        </w:tc>
        <w:tc>
          <w:tcPr>
            <w:tcW w:w="720" w:type="dxa"/>
          </w:tcPr>
          <w:p w14:paraId="27CDD6D6" w14:textId="77777777" w:rsidR="00E743ED" w:rsidRPr="009C75E3" w:rsidRDefault="00E743ED" w:rsidP="00E24E82">
            <w:pPr>
              <w:rPr>
                <w:rFonts w:ascii="Times New Roman" w:hAnsi="Times New Roman"/>
                <w:sz w:val="18"/>
                <w:szCs w:val="18"/>
              </w:rPr>
            </w:pPr>
          </w:p>
        </w:tc>
        <w:tc>
          <w:tcPr>
            <w:tcW w:w="810" w:type="dxa"/>
          </w:tcPr>
          <w:p w14:paraId="27CDD6D7" w14:textId="77777777" w:rsidR="00E743ED" w:rsidRPr="009C75E3" w:rsidRDefault="00E743ED" w:rsidP="00E24E82">
            <w:pPr>
              <w:rPr>
                <w:rFonts w:ascii="Times New Roman" w:hAnsi="Times New Roman"/>
                <w:sz w:val="18"/>
                <w:szCs w:val="18"/>
              </w:rPr>
            </w:pPr>
          </w:p>
        </w:tc>
      </w:tr>
      <w:tr w:rsidR="008C5BA8" w:rsidRPr="009C75E3" w14:paraId="27CDD6E4" w14:textId="77777777" w:rsidTr="008C5BA8">
        <w:tc>
          <w:tcPr>
            <w:tcW w:w="2610" w:type="dxa"/>
          </w:tcPr>
          <w:p w14:paraId="27CDD6D9" w14:textId="77777777" w:rsidR="00E743ED" w:rsidRPr="009C75E3" w:rsidRDefault="00E743ED" w:rsidP="00E24E82">
            <w:pPr>
              <w:rPr>
                <w:rFonts w:ascii="Times New Roman" w:hAnsi="Times New Roman"/>
                <w:b/>
                <w:sz w:val="18"/>
                <w:szCs w:val="18"/>
              </w:rPr>
            </w:pPr>
            <w:r w:rsidRPr="009C75E3">
              <w:rPr>
                <w:rFonts w:ascii="Times New Roman" w:hAnsi="Times New Roman"/>
                <w:sz w:val="18"/>
                <w:szCs w:val="18"/>
              </w:rPr>
              <w:t>Përfitimi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7CDD6DA" w14:textId="77777777" w:rsidR="00E743ED" w:rsidRPr="009C75E3" w:rsidRDefault="00E743ED" w:rsidP="00E24E82">
            <w:pPr>
              <w:rPr>
                <w:rFonts w:ascii="Times New Roman" w:hAnsi="Times New Roman"/>
                <w:sz w:val="18"/>
                <w:szCs w:val="18"/>
              </w:rPr>
            </w:pPr>
          </w:p>
        </w:tc>
        <w:tc>
          <w:tcPr>
            <w:tcW w:w="720" w:type="dxa"/>
          </w:tcPr>
          <w:p w14:paraId="27CDD6DB" w14:textId="77777777" w:rsidR="00E743ED" w:rsidRPr="009C75E3" w:rsidRDefault="00E743ED" w:rsidP="00E24E82">
            <w:pPr>
              <w:rPr>
                <w:rFonts w:ascii="Times New Roman" w:hAnsi="Times New Roman"/>
                <w:sz w:val="18"/>
                <w:szCs w:val="18"/>
              </w:rPr>
            </w:pPr>
          </w:p>
        </w:tc>
        <w:tc>
          <w:tcPr>
            <w:tcW w:w="720" w:type="dxa"/>
          </w:tcPr>
          <w:p w14:paraId="27CDD6DC" w14:textId="77777777" w:rsidR="00E743ED" w:rsidRPr="009C75E3" w:rsidRDefault="00E743ED" w:rsidP="00E24E82">
            <w:pPr>
              <w:rPr>
                <w:rFonts w:ascii="Times New Roman" w:hAnsi="Times New Roman"/>
                <w:sz w:val="18"/>
                <w:szCs w:val="18"/>
              </w:rPr>
            </w:pPr>
          </w:p>
        </w:tc>
        <w:tc>
          <w:tcPr>
            <w:tcW w:w="639" w:type="dxa"/>
          </w:tcPr>
          <w:p w14:paraId="27CDD6DD" w14:textId="77777777" w:rsidR="00E743ED" w:rsidRPr="009C75E3" w:rsidRDefault="00E743ED" w:rsidP="00E24E82">
            <w:pPr>
              <w:rPr>
                <w:rFonts w:ascii="Times New Roman" w:hAnsi="Times New Roman"/>
                <w:sz w:val="18"/>
                <w:szCs w:val="18"/>
              </w:rPr>
            </w:pPr>
          </w:p>
        </w:tc>
        <w:tc>
          <w:tcPr>
            <w:tcW w:w="711" w:type="dxa"/>
          </w:tcPr>
          <w:p w14:paraId="27CDD6DE" w14:textId="77777777" w:rsidR="00E743ED" w:rsidRPr="009C75E3" w:rsidRDefault="00E743ED" w:rsidP="00E24E82">
            <w:pPr>
              <w:rPr>
                <w:rFonts w:ascii="Times New Roman" w:hAnsi="Times New Roman"/>
                <w:sz w:val="18"/>
                <w:szCs w:val="18"/>
              </w:rPr>
            </w:pPr>
          </w:p>
        </w:tc>
        <w:tc>
          <w:tcPr>
            <w:tcW w:w="720" w:type="dxa"/>
          </w:tcPr>
          <w:p w14:paraId="27CDD6DF" w14:textId="77777777" w:rsidR="00E743ED" w:rsidRPr="009C75E3" w:rsidRDefault="00E743ED" w:rsidP="00E24E82">
            <w:pPr>
              <w:rPr>
                <w:rFonts w:ascii="Times New Roman" w:hAnsi="Times New Roman"/>
                <w:sz w:val="18"/>
                <w:szCs w:val="18"/>
              </w:rPr>
            </w:pPr>
          </w:p>
        </w:tc>
        <w:tc>
          <w:tcPr>
            <w:tcW w:w="720" w:type="dxa"/>
          </w:tcPr>
          <w:p w14:paraId="27CDD6E0" w14:textId="77777777" w:rsidR="00E743ED" w:rsidRPr="009C75E3" w:rsidRDefault="00E743ED" w:rsidP="00E24E82">
            <w:pPr>
              <w:rPr>
                <w:rFonts w:ascii="Times New Roman" w:hAnsi="Times New Roman"/>
                <w:sz w:val="18"/>
                <w:szCs w:val="18"/>
              </w:rPr>
            </w:pPr>
          </w:p>
        </w:tc>
        <w:tc>
          <w:tcPr>
            <w:tcW w:w="720" w:type="dxa"/>
          </w:tcPr>
          <w:p w14:paraId="27CDD6E1" w14:textId="77777777" w:rsidR="00E743ED" w:rsidRPr="009C75E3" w:rsidRDefault="00E743ED" w:rsidP="00E24E82">
            <w:pPr>
              <w:rPr>
                <w:rFonts w:ascii="Times New Roman" w:hAnsi="Times New Roman"/>
                <w:sz w:val="18"/>
                <w:szCs w:val="18"/>
              </w:rPr>
            </w:pPr>
          </w:p>
        </w:tc>
        <w:tc>
          <w:tcPr>
            <w:tcW w:w="720" w:type="dxa"/>
          </w:tcPr>
          <w:p w14:paraId="27CDD6E2" w14:textId="77777777" w:rsidR="00E743ED" w:rsidRPr="009C75E3" w:rsidRDefault="00E743ED" w:rsidP="00E24E82">
            <w:pPr>
              <w:rPr>
                <w:rFonts w:ascii="Times New Roman" w:hAnsi="Times New Roman"/>
                <w:sz w:val="18"/>
                <w:szCs w:val="18"/>
              </w:rPr>
            </w:pPr>
          </w:p>
        </w:tc>
        <w:tc>
          <w:tcPr>
            <w:tcW w:w="810" w:type="dxa"/>
          </w:tcPr>
          <w:p w14:paraId="27CDD6E3" w14:textId="77777777" w:rsidR="00E743ED" w:rsidRPr="009C75E3" w:rsidRDefault="00E743ED" w:rsidP="00E24E82">
            <w:pPr>
              <w:rPr>
                <w:rFonts w:ascii="Times New Roman" w:hAnsi="Times New Roman"/>
                <w:sz w:val="18"/>
                <w:szCs w:val="18"/>
              </w:rPr>
            </w:pPr>
          </w:p>
        </w:tc>
      </w:tr>
      <w:tr w:rsidR="008C5BA8" w:rsidRPr="009C75E3" w14:paraId="27CDD6F0" w14:textId="77777777" w:rsidTr="008C5BA8">
        <w:tc>
          <w:tcPr>
            <w:tcW w:w="2610" w:type="dxa"/>
          </w:tcPr>
          <w:p w14:paraId="27CDD6E5" w14:textId="77777777" w:rsidR="00E743ED" w:rsidRPr="009C75E3" w:rsidRDefault="00E743ED" w:rsidP="00E24E82">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27CDD6E6" w14:textId="77777777" w:rsidR="00E743ED" w:rsidRPr="009C75E3" w:rsidRDefault="00E743ED" w:rsidP="00E24E82">
            <w:pPr>
              <w:rPr>
                <w:rFonts w:ascii="Times New Roman" w:hAnsi="Times New Roman"/>
                <w:sz w:val="18"/>
                <w:szCs w:val="18"/>
              </w:rPr>
            </w:pPr>
          </w:p>
        </w:tc>
        <w:tc>
          <w:tcPr>
            <w:tcW w:w="720" w:type="dxa"/>
          </w:tcPr>
          <w:p w14:paraId="27CDD6E7" w14:textId="77777777" w:rsidR="00E743ED" w:rsidRPr="009C75E3" w:rsidRDefault="00E743ED" w:rsidP="00E24E82">
            <w:pPr>
              <w:rPr>
                <w:rFonts w:ascii="Times New Roman" w:hAnsi="Times New Roman"/>
                <w:sz w:val="18"/>
                <w:szCs w:val="18"/>
              </w:rPr>
            </w:pPr>
          </w:p>
        </w:tc>
        <w:tc>
          <w:tcPr>
            <w:tcW w:w="720" w:type="dxa"/>
          </w:tcPr>
          <w:p w14:paraId="27CDD6E8" w14:textId="77777777" w:rsidR="00E743ED" w:rsidRPr="009C75E3" w:rsidRDefault="00E743ED" w:rsidP="00E24E82">
            <w:pPr>
              <w:rPr>
                <w:rFonts w:ascii="Times New Roman" w:hAnsi="Times New Roman"/>
                <w:sz w:val="18"/>
                <w:szCs w:val="18"/>
              </w:rPr>
            </w:pPr>
          </w:p>
        </w:tc>
        <w:tc>
          <w:tcPr>
            <w:tcW w:w="639" w:type="dxa"/>
          </w:tcPr>
          <w:p w14:paraId="27CDD6E9" w14:textId="77777777" w:rsidR="00E743ED" w:rsidRPr="009C75E3" w:rsidRDefault="00E743ED" w:rsidP="00E24E82">
            <w:pPr>
              <w:rPr>
                <w:rFonts w:ascii="Times New Roman" w:hAnsi="Times New Roman"/>
                <w:sz w:val="18"/>
                <w:szCs w:val="18"/>
              </w:rPr>
            </w:pPr>
          </w:p>
        </w:tc>
        <w:tc>
          <w:tcPr>
            <w:tcW w:w="711" w:type="dxa"/>
          </w:tcPr>
          <w:p w14:paraId="27CDD6EA" w14:textId="77777777" w:rsidR="00E743ED" w:rsidRPr="009C75E3" w:rsidRDefault="00E743ED" w:rsidP="00E24E82">
            <w:pPr>
              <w:rPr>
                <w:rFonts w:ascii="Times New Roman" w:hAnsi="Times New Roman"/>
                <w:sz w:val="18"/>
                <w:szCs w:val="18"/>
              </w:rPr>
            </w:pPr>
          </w:p>
        </w:tc>
        <w:tc>
          <w:tcPr>
            <w:tcW w:w="720" w:type="dxa"/>
          </w:tcPr>
          <w:p w14:paraId="27CDD6EB" w14:textId="77777777" w:rsidR="00E743ED" w:rsidRPr="009C75E3" w:rsidRDefault="00E743ED" w:rsidP="00E24E82">
            <w:pPr>
              <w:rPr>
                <w:rFonts w:ascii="Times New Roman" w:hAnsi="Times New Roman"/>
                <w:sz w:val="18"/>
                <w:szCs w:val="18"/>
              </w:rPr>
            </w:pPr>
          </w:p>
        </w:tc>
        <w:tc>
          <w:tcPr>
            <w:tcW w:w="720" w:type="dxa"/>
          </w:tcPr>
          <w:p w14:paraId="27CDD6EC" w14:textId="77777777" w:rsidR="00E743ED" w:rsidRPr="009C75E3" w:rsidRDefault="00E743ED" w:rsidP="00E24E82">
            <w:pPr>
              <w:rPr>
                <w:rFonts w:ascii="Times New Roman" w:hAnsi="Times New Roman"/>
                <w:sz w:val="18"/>
                <w:szCs w:val="18"/>
              </w:rPr>
            </w:pPr>
          </w:p>
        </w:tc>
        <w:tc>
          <w:tcPr>
            <w:tcW w:w="720" w:type="dxa"/>
          </w:tcPr>
          <w:p w14:paraId="27CDD6ED" w14:textId="77777777" w:rsidR="00E743ED" w:rsidRPr="009C75E3" w:rsidRDefault="00E743ED" w:rsidP="00E24E82">
            <w:pPr>
              <w:rPr>
                <w:rFonts w:ascii="Times New Roman" w:hAnsi="Times New Roman"/>
                <w:sz w:val="18"/>
                <w:szCs w:val="18"/>
              </w:rPr>
            </w:pPr>
          </w:p>
        </w:tc>
        <w:tc>
          <w:tcPr>
            <w:tcW w:w="720" w:type="dxa"/>
          </w:tcPr>
          <w:p w14:paraId="27CDD6EE" w14:textId="77777777" w:rsidR="00E743ED" w:rsidRPr="009C75E3" w:rsidRDefault="00E743ED" w:rsidP="00E24E82">
            <w:pPr>
              <w:rPr>
                <w:rFonts w:ascii="Times New Roman" w:hAnsi="Times New Roman"/>
                <w:sz w:val="18"/>
                <w:szCs w:val="18"/>
              </w:rPr>
            </w:pPr>
          </w:p>
        </w:tc>
        <w:tc>
          <w:tcPr>
            <w:tcW w:w="810" w:type="dxa"/>
          </w:tcPr>
          <w:p w14:paraId="27CDD6EF" w14:textId="77777777" w:rsidR="00E743ED" w:rsidRPr="009C75E3" w:rsidRDefault="00E743ED" w:rsidP="00E24E82">
            <w:pPr>
              <w:rPr>
                <w:rFonts w:ascii="Times New Roman" w:hAnsi="Times New Roman"/>
                <w:sz w:val="18"/>
                <w:szCs w:val="18"/>
              </w:rPr>
            </w:pPr>
          </w:p>
        </w:tc>
      </w:tr>
      <w:tr w:rsidR="008C5BA8" w:rsidRPr="009C75E3" w14:paraId="27CDD6FC" w14:textId="77777777" w:rsidTr="008C5BA8">
        <w:tc>
          <w:tcPr>
            <w:tcW w:w="2610" w:type="dxa"/>
          </w:tcPr>
          <w:p w14:paraId="27CDD6F1"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27CDD6F2" w14:textId="77777777" w:rsidR="00E743ED" w:rsidRPr="009C75E3" w:rsidRDefault="00E743ED" w:rsidP="00E24E82">
            <w:pPr>
              <w:rPr>
                <w:rFonts w:ascii="Times New Roman" w:hAnsi="Times New Roman"/>
                <w:sz w:val="18"/>
                <w:szCs w:val="18"/>
              </w:rPr>
            </w:pPr>
          </w:p>
        </w:tc>
        <w:tc>
          <w:tcPr>
            <w:tcW w:w="720" w:type="dxa"/>
          </w:tcPr>
          <w:p w14:paraId="27CDD6F3" w14:textId="77777777" w:rsidR="00E743ED" w:rsidRPr="009C75E3" w:rsidRDefault="00E743ED" w:rsidP="00E24E82">
            <w:pPr>
              <w:rPr>
                <w:rFonts w:ascii="Times New Roman" w:hAnsi="Times New Roman"/>
                <w:sz w:val="18"/>
                <w:szCs w:val="18"/>
              </w:rPr>
            </w:pPr>
          </w:p>
        </w:tc>
        <w:tc>
          <w:tcPr>
            <w:tcW w:w="720" w:type="dxa"/>
          </w:tcPr>
          <w:p w14:paraId="27CDD6F4" w14:textId="77777777" w:rsidR="00E743ED" w:rsidRPr="009C75E3" w:rsidRDefault="00E743ED" w:rsidP="00E24E82">
            <w:pPr>
              <w:rPr>
                <w:rFonts w:ascii="Times New Roman" w:hAnsi="Times New Roman"/>
                <w:sz w:val="18"/>
                <w:szCs w:val="18"/>
              </w:rPr>
            </w:pPr>
          </w:p>
        </w:tc>
        <w:tc>
          <w:tcPr>
            <w:tcW w:w="639" w:type="dxa"/>
          </w:tcPr>
          <w:p w14:paraId="27CDD6F5" w14:textId="77777777" w:rsidR="00E743ED" w:rsidRPr="009C75E3" w:rsidRDefault="00E743ED" w:rsidP="00E24E82">
            <w:pPr>
              <w:rPr>
                <w:rFonts w:ascii="Times New Roman" w:hAnsi="Times New Roman"/>
                <w:sz w:val="18"/>
                <w:szCs w:val="18"/>
              </w:rPr>
            </w:pPr>
          </w:p>
        </w:tc>
        <w:tc>
          <w:tcPr>
            <w:tcW w:w="711" w:type="dxa"/>
          </w:tcPr>
          <w:p w14:paraId="27CDD6F6" w14:textId="77777777" w:rsidR="00E743ED" w:rsidRPr="009C75E3" w:rsidRDefault="00E743ED" w:rsidP="00E24E82">
            <w:pPr>
              <w:rPr>
                <w:rFonts w:ascii="Times New Roman" w:hAnsi="Times New Roman"/>
                <w:sz w:val="18"/>
                <w:szCs w:val="18"/>
              </w:rPr>
            </w:pPr>
          </w:p>
        </w:tc>
        <w:tc>
          <w:tcPr>
            <w:tcW w:w="720" w:type="dxa"/>
          </w:tcPr>
          <w:p w14:paraId="27CDD6F7" w14:textId="77777777" w:rsidR="00E743ED" w:rsidRPr="009C75E3" w:rsidRDefault="00E743ED" w:rsidP="00E24E82">
            <w:pPr>
              <w:rPr>
                <w:rFonts w:ascii="Times New Roman" w:hAnsi="Times New Roman"/>
                <w:sz w:val="18"/>
                <w:szCs w:val="18"/>
              </w:rPr>
            </w:pPr>
          </w:p>
        </w:tc>
        <w:tc>
          <w:tcPr>
            <w:tcW w:w="720" w:type="dxa"/>
          </w:tcPr>
          <w:p w14:paraId="27CDD6F8" w14:textId="77777777" w:rsidR="00E743ED" w:rsidRPr="009C75E3" w:rsidRDefault="00E743ED" w:rsidP="00E24E82">
            <w:pPr>
              <w:rPr>
                <w:rFonts w:ascii="Times New Roman" w:hAnsi="Times New Roman"/>
                <w:sz w:val="18"/>
                <w:szCs w:val="18"/>
              </w:rPr>
            </w:pPr>
          </w:p>
        </w:tc>
        <w:tc>
          <w:tcPr>
            <w:tcW w:w="720" w:type="dxa"/>
          </w:tcPr>
          <w:p w14:paraId="27CDD6F9" w14:textId="77777777" w:rsidR="00E743ED" w:rsidRPr="009C75E3" w:rsidRDefault="00E743ED" w:rsidP="00E24E82">
            <w:pPr>
              <w:rPr>
                <w:rFonts w:ascii="Times New Roman" w:hAnsi="Times New Roman"/>
                <w:sz w:val="18"/>
                <w:szCs w:val="18"/>
              </w:rPr>
            </w:pPr>
          </w:p>
        </w:tc>
        <w:tc>
          <w:tcPr>
            <w:tcW w:w="720" w:type="dxa"/>
          </w:tcPr>
          <w:p w14:paraId="27CDD6FA" w14:textId="77777777" w:rsidR="00E743ED" w:rsidRPr="009C75E3" w:rsidRDefault="00E743ED" w:rsidP="00E24E82">
            <w:pPr>
              <w:rPr>
                <w:rFonts w:ascii="Times New Roman" w:hAnsi="Times New Roman"/>
                <w:sz w:val="18"/>
                <w:szCs w:val="18"/>
              </w:rPr>
            </w:pPr>
          </w:p>
        </w:tc>
        <w:tc>
          <w:tcPr>
            <w:tcW w:w="810" w:type="dxa"/>
          </w:tcPr>
          <w:p w14:paraId="27CDD6FB" w14:textId="77777777" w:rsidR="00E743ED" w:rsidRPr="009C75E3" w:rsidRDefault="00E743ED" w:rsidP="00E24E82">
            <w:pPr>
              <w:rPr>
                <w:rFonts w:ascii="Times New Roman" w:hAnsi="Times New Roman"/>
                <w:sz w:val="18"/>
                <w:szCs w:val="18"/>
              </w:rPr>
            </w:pPr>
          </w:p>
        </w:tc>
      </w:tr>
      <w:tr w:rsidR="008C5BA8" w:rsidRPr="009C75E3" w14:paraId="27CDD708" w14:textId="77777777" w:rsidTr="008C5BA8">
        <w:tc>
          <w:tcPr>
            <w:tcW w:w="2610" w:type="dxa"/>
          </w:tcPr>
          <w:p w14:paraId="27CDD6FD"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14:paraId="27CDD6FE" w14:textId="77777777" w:rsidR="00E743ED" w:rsidRPr="009C75E3" w:rsidRDefault="00E743ED" w:rsidP="00E24E82">
            <w:pPr>
              <w:rPr>
                <w:rFonts w:ascii="Times New Roman" w:hAnsi="Times New Roman"/>
                <w:sz w:val="18"/>
                <w:szCs w:val="18"/>
              </w:rPr>
            </w:pPr>
          </w:p>
        </w:tc>
        <w:tc>
          <w:tcPr>
            <w:tcW w:w="720" w:type="dxa"/>
          </w:tcPr>
          <w:p w14:paraId="27CDD6FF" w14:textId="77777777" w:rsidR="00E743ED" w:rsidRPr="009C75E3" w:rsidRDefault="00E743ED" w:rsidP="00E24E82">
            <w:pPr>
              <w:rPr>
                <w:rFonts w:ascii="Times New Roman" w:hAnsi="Times New Roman"/>
                <w:sz w:val="18"/>
                <w:szCs w:val="18"/>
              </w:rPr>
            </w:pPr>
          </w:p>
        </w:tc>
        <w:tc>
          <w:tcPr>
            <w:tcW w:w="720" w:type="dxa"/>
          </w:tcPr>
          <w:p w14:paraId="27CDD700" w14:textId="77777777" w:rsidR="00E743ED" w:rsidRPr="009C75E3" w:rsidRDefault="00E743ED" w:rsidP="00E24E82">
            <w:pPr>
              <w:rPr>
                <w:rFonts w:ascii="Times New Roman" w:hAnsi="Times New Roman"/>
                <w:sz w:val="18"/>
                <w:szCs w:val="18"/>
              </w:rPr>
            </w:pPr>
          </w:p>
        </w:tc>
        <w:tc>
          <w:tcPr>
            <w:tcW w:w="639" w:type="dxa"/>
          </w:tcPr>
          <w:p w14:paraId="27CDD701" w14:textId="77777777" w:rsidR="00E743ED" w:rsidRPr="009C75E3" w:rsidRDefault="00E743ED" w:rsidP="00E24E82">
            <w:pPr>
              <w:rPr>
                <w:rFonts w:ascii="Times New Roman" w:hAnsi="Times New Roman"/>
                <w:sz w:val="18"/>
                <w:szCs w:val="18"/>
              </w:rPr>
            </w:pPr>
          </w:p>
        </w:tc>
        <w:tc>
          <w:tcPr>
            <w:tcW w:w="711" w:type="dxa"/>
          </w:tcPr>
          <w:p w14:paraId="27CDD702" w14:textId="77777777" w:rsidR="00E743ED" w:rsidRPr="009C75E3" w:rsidRDefault="00E743ED" w:rsidP="00E24E82">
            <w:pPr>
              <w:rPr>
                <w:rFonts w:ascii="Times New Roman" w:hAnsi="Times New Roman"/>
                <w:sz w:val="18"/>
                <w:szCs w:val="18"/>
              </w:rPr>
            </w:pPr>
          </w:p>
        </w:tc>
        <w:tc>
          <w:tcPr>
            <w:tcW w:w="720" w:type="dxa"/>
          </w:tcPr>
          <w:p w14:paraId="27CDD703" w14:textId="77777777" w:rsidR="00E743ED" w:rsidRPr="009C75E3" w:rsidRDefault="00E743ED" w:rsidP="00E24E82">
            <w:pPr>
              <w:rPr>
                <w:rFonts w:ascii="Times New Roman" w:hAnsi="Times New Roman"/>
                <w:sz w:val="18"/>
                <w:szCs w:val="18"/>
              </w:rPr>
            </w:pPr>
          </w:p>
        </w:tc>
        <w:tc>
          <w:tcPr>
            <w:tcW w:w="720" w:type="dxa"/>
          </w:tcPr>
          <w:p w14:paraId="27CDD704" w14:textId="77777777" w:rsidR="00E743ED" w:rsidRPr="009C75E3" w:rsidRDefault="00E743ED" w:rsidP="00E24E82">
            <w:pPr>
              <w:rPr>
                <w:rFonts w:ascii="Times New Roman" w:hAnsi="Times New Roman"/>
                <w:sz w:val="18"/>
                <w:szCs w:val="18"/>
              </w:rPr>
            </w:pPr>
          </w:p>
        </w:tc>
        <w:tc>
          <w:tcPr>
            <w:tcW w:w="720" w:type="dxa"/>
          </w:tcPr>
          <w:p w14:paraId="27CDD705" w14:textId="77777777" w:rsidR="00E743ED" w:rsidRPr="009C75E3" w:rsidRDefault="00E743ED" w:rsidP="00E24E82">
            <w:pPr>
              <w:rPr>
                <w:rFonts w:ascii="Times New Roman" w:hAnsi="Times New Roman"/>
                <w:sz w:val="18"/>
                <w:szCs w:val="18"/>
              </w:rPr>
            </w:pPr>
          </w:p>
        </w:tc>
        <w:tc>
          <w:tcPr>
            <w:tcW w:w="720" w:type="dxa"/>
          </w:tcPr>
          <w:p w14:paraId="27CDD706" w14:textId="77777777" w:rsidR="00E743ED" w:rsidRPr="009C75E3" w:rsidRDefault="00E743ED" w:rsidP="00E24E82">
            <w:pPr>
              <w:rPr>
                <w:rFonts w:ascii="Times New Roman" w:hAnsi="Times New Roman"/>
                <w:sz w:val="18"/>
                <w:szCs w:val="18"/>
              </w:rPr>
            </w:pPr>
          </w:p>
        </w:tc>
        <w:tc>
          <w:tcPr>
            <w:tcW w:w="810" w:type="dxa"/>
          </w:tcPr>
          <w:p w14:paraId="27CDD707" w14:textId="77777777" w:rsidR="00E743ED" w:rsidRPr="009C75E3" w:rsidRDefault="00E743ED" w:rsidP="00E24E82">
            <w:pPr>
              <w:rPr>
                <w:rFonts w:ascii="Times New Roman" w:hAnsi="Times New Roman"/>
                <w:sz w:val="18"/>
                <w:szCs w:val="18"/>
              </w:rPr>
            </w:pPr>
          </w:p>
        </w:tc>
      </w:tr>
      <w:tr w:rsidR="008C5BA8" w:rsidRPr="009C75E3" w14:paraId="27CDD714" w14:textId="77777777" w:rsidTr="008C5BA8">
        <w:tc>
          <w:tcPr>
            <w:tcW w:w="2610" w:type="dxa"/>
          </w:tcPr>
          <w:p w14:paraId="27CDD709" w14:textId="77777777" w:rsidR="00E743ED" w:rsidRPr="009C75E3" w:rsidRDefault="00E743ED" w:rsidP="00E24E82">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7CDD70A" w14:textId="77777777" w:rsidR="00E743ED" w:rsidRPr="009C75E3" w:rsidRDefault="00E743ED" w:rsidP="00E24E82">
            <w:pPr>
              <w:rPr>
                <w:rFonts w:ascii="Times New Roman" w:hAnsi="Times New Roman"/>
                <w:sz w:val="18"/>
                <w:szCs w:val="18"/>
              </w:rPr>
            </w:pPr>
          </w:p>
        </w:tc>
        <w:tc>
          <w:tcPr>
            <w:tcW w:w="720" w:type="dxa"/>
          </w:tcPr>
          <w:p w14:paraId="27CDD70B" w14:textId="77777777" w:rsidR="00E743ED" w:rsidRPr="009C75E3" w:rsidRDefault="00E743ED" w:rsidP="00E24E82">
            <w:pPr>
              <w:rPr>
                <w:rFonts w:ascii="Times New Roman" w:hAnsi="Times New Roman"/>
                <w:sz w:val="18"/>
                <w:szCs w:val="18"/>
              </w:rPr>
            </w:pPr>
          </w:p>
        </w:tc>
        <w:tc>
          <w:tcPr>
            <w:tcW w:w="720" w:type="dxa"/>
          </w:tcPr>
          <w:p w14:paraId="27CDD70C" w14:textId="77777777" w:rsidR="00E743ED" w:rsidRPr="009C75E3" w:rsidRDefault="00E743ED" w:rsidP="00E24E82">
            <w:pPr>
              <w:rPr>
                <w:rFonts w:ascii="Times New Roman" w:hAnsi="Times New Roman"/>
                <w:sz w:val="18"/>
                <w:szCs w:val="18"/>
              </w:rPr>
            </w:pPr>
          </w:p>
        </w:tc>
        <w:tc>
          <w:tcPr>
            <w:tcW w:w="639" w:type="dxa"/>
          </w:tcPr>
          <w:p w14:paraId="27CDD70D" w14:textId="77777777" w:rsidR="00E743ED" w:rsidRPr="009C75E3" w:rsidRDefault="00E743ED" w:rsidP="00E24E82">
            <w:pPr>
              <w:rPr>
                <w:rFonts w:ascii="Times New Roman" w:hAnsi="Times New Roman"/>
                <w:sz w:val="18"/>
                <w:szCs w:val="18"/>
              </w:rPr>
            </w:pPr>
          </w:p>
        </w:tc>
        <w:tc>
          <w:tcPr>
            <w:tcW w:w="711" w:type="dxa"/>
          </w:tcPr>
          <w:p w14:paraId="27CDD70E" w14:textId="77777777" w:rsidR="00E743ED" w:rsidRPr="009C75E3" w:rsidRDefault="00E743ED" w:rsidP="00E24E82">
            <w:pPr>
              <w:rPr>
                <w:rFonts w:ascii="Times New Roman" w:hAnsi="Times New Roman"/>
                <w:sz w:val="18"/>
                <w:szCs w:val="18"/>
              </w:rPr>
            </w:pPr>
          </w:p>
        </w:tc>
        <w:tc>
          <w:tcPr>
            <w:tcW w:w="720" w:type="dxa"/>
          </w:tcPr>
          <w:p w14:paraId="27CDD70F" w14:textId="77777777" w:rsidR="00E743ED" w:rsidRPr="009C75E3" w:rsidRDefault="00E743ED" w:rsidP="00E24E82">
            <w:pPr>
              <w:rPr>
                <w:rFonts w:ascii="Times New Roman" w:hAnsi="Times New Roman"/>
                <w:sz w:val="18"/>
                <w:szCs w:val="18"/>
              </w:rPr>
            </w:pPr>
          </w:p>
        </w:tc>
        <w:tc>
          <w:tcPr>
            <w:tcW w:w="720" w:type="dxa"/>
          </w:tcPr>
          <w:p w14:paraId="27CDD710" w14:textId="77777777" w:rsidR="00E743ED" w:rsidRPr="009C75E3" w:rsidRDefault="00E743ED" w:rsidP="00E24E82">
            <w:pPr>
              <w:rPr>
                <w:rFonts w:ascii="Times New Roman" w:hAnsi="Times New Roman"/>
                <w:sz w:val="18"/>
                <w:szCs w:val="18"/>
              </w:rPr>
            </w:pPr>
          </w:p>
        </w:tc>
        <w:tc>
          <w:tcPr>
            <w:tcW w:w="720" w:type="dxa"/>
          </w:tcPr>
          <w:p w14:paraId="27CDD711" w14:textId="77777777" w:rsidR="00E743ED" w:rsidRPr="009C75E3" w:rsidRDefault="00E743ED" w:rsidP="00E24E82">
            <w:pPr>
              <w:rPr>
                <w:rFonts w:ascii="Times New Roman" w:hAnsi="Times New Roman"/>
                <w:sz w:val="18"/>
                <w:szCs w:val="18"/>
              </w:rPr>
            </w:pPr>
          </w:p>
        </w:tc>
        <w:tc>
          <w:tcPr>
            <w:tcW w:w="720" w:type="dxa"/>
          </w:tcPr>
          <w:p w14:paraId="27CDD712" w14:textId="77777777" w:rsidR="00E743ED" w:rsidRPr="009C75E3" w:rsidRDefault="00E743ED" w:rsidP="00E24E82">
            <w:pPr>
              <w:rPr>
                <w:rFonts w:ascii="Times New Roman" w:hAnsi="Times New Roman"/>
                <w:sz w:val="18"/>
                <w:szCs w:val="18"/>
              </w:rPr>
            </w:pPr>
          </w:p>
        </w:tc>
        <w:tc>
          <w:tcPr>
            <w:tcW w:w="810" w:type="dxa"/>
          </w:tcPr>
          <w:p w14:paraId="27CDD713" w14:textId="77777777" w:rsidR="00E743ED" w:rsidRPr="009C75E3" w:rsidRDefault="00E743ED" w:rsidP="00E24E82">
            <w:pPr>
              <w:rPr>
                <w:rFonts w:ascii="Times New Roman" w:hAnsi="Times New Roman"/>
                <w:sz w:val="18"/>
                <w:szCs w:val="18"/>
              </w:rPr>
            </w:pPr>
          </w:p>
        </w:tc>
      </w:tr>
      <w:tr w:rsidR="008C5BA8" w:rsidRPr="009C75E3" w14:paraId="27CDD720" w14:textId="77777777" w:rsidTr="008C5BA8">
        <w:tc>
          <w:tcPr>
            <w:tcW w:w="2610" w:type="dxa"/>
          </w:tcPr>
          <w:p w14:paraId="27CDD715" w14:textId="77777777" w:rsidR="00E743ED" w:rsidRPr="009C75E3" w:rsidRDefault="00E743ED" w:rsidP="00E24E82">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27CDD716" w14:textId="77777777" w:rsidR="00E743ED" w:rsidRPr="009C75E3" w:rsidRDefault="00E743ED" w:rsidP="00E24E82">
            <w:pPr>
              <w:rPr>
                <w:rFonts w:ascii="Times New Roman" w:hAnsi="Times New Roman"/>
                <w:sz w:val="18"/>
                <w:szCs w:val="18"/>
              </w:rPr>
            </w:pPr>
          </w:p>
        </w:tc>
        <w:tc>
          <w:tcPr>
            <w:tcW w:w="720" w:type="dxa"/>
          </w:tcPr>
          <w:p w14:paraId="27CDD717" w14:textId="77777777" w:rsidR="00E743ED" w:rsidRPr="009C75E3" w:rsidRDefault="00E743ED" w:rsidP="00E24E82">
            <w:pPr>
              <w:rPr>
                <w:rFonts w:ascii="Times New Roman" w:hAnsi="Times New Roman"/>
                <w:sz w:val="18"/>
                <w:szCs w:val="18"/>
              </w:rPr>
            </w:pPr>
          </w:p>
        </w:tc>
        <w:tc>
          <w:tcPr>
            <w:tcW w:w="720" w:type="dxa"/>
          </w:tcPr>
          <w:p w14:paraId="27CDD718" w14:textId="77777777" w:rsidR="00E743ED" w:rsidRPr="009C75E3" w:rsidRDefault="00E743ED" w:rsidP="00E24E82">
            <w:pPr>
              <w:rPr>
                <w:rFonts w:ascii="Times New Roman" w:hAnsi="Times New Roman"/>
                <w:sz w:val="18"/>
                <w:szCs w:val="18"/>
              </w:rPr>
            </w:pPr>
          </w:p>
        </w:tc>
        <w:tc>
          <w:tcPr>
            <w:tcW w:w="639" w:type="dxa"/>
          </w:tcPr>
          <w:p w14:paraId="27CDD719" w14:textId="77777777" w:rsidR="00E743ED" w:rsidRPr="009C75E3" w:rsidRDefault="00E743ED" w:rsidP="00E24E82">
            <w:pPr>
              <w:rPr>
                <w:rFonts w:ascii="Times New Roman" w:hAnsi="Times New Roman"/>
                <w:sz w:val="18"/>
                <w:szCs w:val="18"/>
              </w:rPr>
            </w:pPr>
          </w:p>
        </w:tc>
        <w:tc>
          <w:tcPr>
            <w:tcW w:w="711" w:type="dxa"/>
          </w:tcPr>
          <w:p w14:paraId="27CDD71A" w14:textId="77777777" w:rsidR="00E743ED" w:rsidRPr="009C75E3" w:rsidRDefault="00E743ED" w:rsidP="00E24E82">
            <w:pPr>
              <w:rPr>
                <w:rFonts w:ascii="Times New Roman" w:hAnsi="Times New Roman"/>
                <w:sz w:val="18"/>
                <w:szCs w:val="18"/>
              </w:rPr>
            </w:pPr>
          </w:p>
        </w:tc>
        <w:tc>
          <w:tcPr>
            <w:tcW w:w="720" w:type="dxa"/>
          </w:tcPr>
          <w:p w14:paraId="27CDD71B" w14:textId="77777777" w:rsidR="00E743ED" w:rsidRPr="009C75E3" w:rsidRDefault="00E743ED" w:rsidP="00E24E82">
            <w:pPr>
              <w:rPr>
                <w:rFonts w:ascii="Times New Roman" w:hAnsi="Times New Roman"/>
                <w:sz w:val="18"/>
                <w:szCs w:val="18"/>
              </w:rPr>
            </w:pPr>
          </w:p>
        </w:tc>
        <w:tc>
          <w:tcPr>
            <w:tcW w:w="720" w:type="dxa"/>
          </w:tcPr>
          <w:p w14:paraId="27CDD71C" w14:textId="77777777" w:rsidR="00E743ED" w:rsidRPr="009C75E3" w:rsidRDefault="00E743ED" w:rsidP="00E24E82">
            <w:pPr>
              <w:rPr>
                <w:rFonts w:ascii="Times New Roman" w:hAnsi="Times New Roman"/>
                <w:sz w:val="18"/>
                <w:szCs w:val="18"/>
              </w:rPr>
            </w:pPr>
          </w:p>
        </w:tc>
        <w:tc>
          <w:tcPr>
            <w:tcW w:w="720" w:type="dxa"/>
          </w:tcPr>
          <w:p w14:paraId="27CDD71D" w14:textId="77777777" w:rsidR="00E743ED" w:rsidRPr="009C75E3" w:rsidRDefault="00E743ED" w:rsidP="00E24E82">
            <w:pPr>
              <w:rPr>
                <w:rFonts w:ascii="Times New Roman" w:hAnsi="Times New Roman"/>
                <w:sz w:val="18"/>
                <w:szCs w:val="18"/>
              </w:rPr>
            </w:pPr>
          </w:p>
        </w:tc>
        <w:tc>
          <w:tcPr>
            <w:tcW w:w="720" w:type="dxa"/>
          </w:tcPr>
          <w:p w14:paraId="27CDD71E" w14:textId="77777777" w:rsidR="00E743ED" w:rsidRPr="009C75E3" w:rsidRDefault="00E743ED" w:rsidP="00E24E82">
            <w:pPr>
              <w:rPr>
                <w:rFonts w:ascii="Times New Roman" w:hAnsi="Times New Roman"/>
                <w:sz w:val="18"/>
                <w:szCs w:val="18"/>
              </w:rPr>
            </w:pPr>
          </w:p>
        </w:tc>
        <w:tc>
          <w:tcPr>
            <w:tcW w:w="810" w:type="dxa"/>
          </w:tcPr>
          <w:p w14:paraId="27CDD71F" w14:textId="77777777" w:rsidR="00E743ED" w:rsidRPr="009C75E3" w:rsidRDefault="00E743ED" w:rsidP="00E24E82">
            <w:pPr>
              <w:rPr>
                <w:rFonts w:ascii="Times New Roman" w:hAnsi="Times New Roman"/>
                <w:sz w:val="18"/>
                <w:szCs w:val="18"/>
              </w:rPr>
            </w:pPr>
          </w:p>
        </w:tc>
      </w:tr>
      <w:tr w:rsidR="008C5BA8" w:rsidRPr="009C75E3" w14:paraId="27CDD72C" w14:textId="77777777" w:rsidTr="008C5BA8">
        <w:tc>
          <w:tcPr>
            <w:tcW w:w="2610" w:type="dxa"/>
          </w:tcPr>
          <w:p w14:paraId="27CDD721" w14:textId="77777777" w:rsidR="00E743ED" w:rsidRPr="009C75E3" w:rsidRDefault="00E743ED" w:rsidP="00E24E82">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27CDD722" w14:textId="77777777" w:rsidR="00E743ED" w:rsidRPr="009C75E3" w:rsidRDefault="00E743ED" w:rsidP="00E24E82">
            <w:pPr>
              <w:rPr>
                <w:rFonts w:ascii="Times New Roman" w:hAnsi="Times New Roman"/>
                <w:sz w:val="18"/>
                <w:szCs w:val="18"/>
              </w:rPr>
            </w:pPr>
          </w:p>
        </w:tc>
        <w:tc>
          <w:tcPr>
            <w:tcW w:w="720" w:type="dxa"/>
          </w:tcPr>
          <w:p w14:paraId="27CDD723" w14:textId="77777777" w:rsidR="00E743ED" w:rsidRPr="009C75E3" w:rsidRDefault="00E743ED" w:rsidP="00E24E82">
            <w:pPr>
              <w:rPr>
                <w:rFonts w:ascii="Times New Roman" w:hAnsi="Times New Roman"/>
                <w:sz w:val="18"/>
                <w:szCs w:val="18"/>
              </w:rPr>
            </w:pPr>
          </w:p>
        </w:tc>
        <w:tc>
          <w:tcPr>
            <w:tcW w:w="720" w:type="dxa"/>
          </w:tcPr>
          <w:p w14:paraId="27CDD724" w14:textId="77777777" w:rsidR="00E743ED" w:rsidRPr="009C75E3" w:rsidRDefault="00E743ED" w:rsidP="00E24E82">
            <w:pPr>
              <w:rPr>
                <w:rFonts w:ascii="Times New Roman" w:hAnsi="Times New Roman"/>
                <w:sz w:val="18"/>
                <w:szCs w:val="18"/>
              </w:rPr>
            </w:pPr>
          </w:p>
        </w:tc>
        <w:tc>
          <w:tcPr>
            <w:tcW w:w="639" w:type="dxa"/>
          </w:tcPr>
          <w:p w14:paraId="27CDD725" w14:textId="77777777" w:rsidR="00E743ED" w:rsidRPr="009C75E3" w:rsidRDefault="00E743ED" w:rsidP="00E24E82">
            <w:pPr>
              <w:rPr>
                <w:rFonts w:ascii="Times New Roman" w:hAnsi="Times New Roman"/>
                <w:sz w:val="18"/>
                <w:szCs w:val="18"/>
              </w:rPr>
            </w:pPr>
          </w:p>
        </w:tc>
        <w:tc>
          <w:tcPr>
            <w:tcW w:w="711" w:type="dxa"/>
          </w:tcPr>
          <w:p w14:paraId="27CDD726" w14:textId="77777777" w:rsidR="00E743ED" w:rsidRPr="009C75E3" w:rsidRDefault="00E743ED" w:rsidP="00E24E82">
            <w:pPr>
              <w:rPr>
                <w:rFonts w:ascii="Times New Roman" w:hAnsi="Times New Roman"/>
                <w:sz w:val="18"/>
                <w:szCs w:val="18"/>
              </w:rPr>
            </w:pPr>
          </w:p>
        </w:tc>
        <w:tc>
          <w:tcPr>
            <w:tcW w:w="720" w:type="dxa"/>
          </w:tcPr>
          <w:p w14:paraId="27CDD727" w14:textId="77777777" w:rsidR="00E743ED" w:rsidRPr="009C75E3" w:rsidRDefault="00E743ED" w:rsidP="00E24E82">
            <w:pPr>
              <w:rPr>
                <w:rFonts w:ascii="Times New Roman" w:hAnsi="Times New Roman"/>
                <w:sz w:val="18"/>
                <w:szCs w:val="18"/>
              </w:rPr>
            </w:pPr>
          </w:p>
        </w:tc>
        <w:tc>
          <w:tcPr>
            <w:tcW w:w="720" w:type="dxa"/>
          </w:tcPr>
          <w:p w14:paraId="27CDD728" w14:textId="77777777" w:rsidR="00E743ED" w:rsidRPr="009C75E3" w:rsidRDefault="00E743ED" w:rsidP="00E24E82">
            <w:pPr>
              <w:rPr>
                <w:rFonts w:ascii="Times New Roman" w:hAnsi="Times New Roman"/>
                <w:sz w:val="18"/>
                <w:szCs w:val="18"/>
              </w:rPr>
            </w:pPr>
          </w:p>
        </w:tc>
        <w:tc>
          <w:tcPr>
            <w:tcW w:w="720" w:type="dxa"/>
          </w:tcPr>
          <w:p w14:paraId="27CDD729" w14:textId="77777777" w:rsidR="00E743ED" w:rsidRPr="009C75E3" w:rsidRDefault="00E743ED" w:rsidP="00E24E82">
            <w:pPr>
              <w:rPr>
                <w:rFonts w:ascii="Times New Roman" w:hAnsi="Times New Roman"/>
                <w:sz w:val="18"/>
                <w:szCs w:val="18"/>
              </w:rPr>
            </w:pPr>
          </w:p>
        </w:tc>
        <w:tc>
          <w:tcPr>
            <w:tcW w:w="720" w:type="dxa"/>
          </w:tcPr>
          <w:p w14:paraId="27CDD72A" w14:textId="77777777" w:rsidR="00E743ED" w:rsidRPr="009C75E3" w:rsidRDefault="00E743ED" w:rsidP="00E24E82">
            <w:pPr>
              <w:rPr>
                <w:rFonts w:ascii="Times New Roman" w:hAnsi="Times New Roman"/>
                <w:sz w:val="18"/>
                <w:szCs w:val="18"/>
              </w:rPr>
            </w:pPr>
          </w:p>
        </w:tc>
        <w:tc>
          <w:tcPr>
            <w:tcW w:w="810" w:type="dxa"/>
          </w:tcPr>
          <w:p w14:paraId="27CDD72B" w14:textId="77777777" w:rsidR="00E743ED" w:rsidRPr="009C75E3" w:rsidRDefault="00E743ED" w:rsidP="00E24E82">
            <w:pPr>
              <w:rPr>
                <w:rFonts w:ascii="Times New Roman" w:hAnsi="Times New Roman"/>
                <w:sz w:val="18"/>
                <w:szCs w:val="18"/>
              </w:rPr>
            </w:pPr>
          </w:p>
        </w:tc>
      </w:tr>
      <w:tr w:rsidR="00E743ED" w:rsidRPr="009C75E3" w14:paraId="27CDD72F" w14:textId="77777777" w:rsidTr="008C5BA8">
        <w:trPr>
          <w:gridAfter w:val="9"/>
          <w:wAfter w:w="6480" w:type="dxa"/>
        </w:trPr>
        <w:tc>
          <w:tcPr>
            <w:tcW w:w="2610" w:type="dxa"/>
          </w:tcPr>
          <w:p w14:paraId="27CDD72D" w14:textId="77777777" w:rsidR="00E743ED" w:rsidRPr="009C75E3" w:rsidRDefault="00E743ED" w:rsidP="00E24E82">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27CDD72E" w14:textId="77777777" w:rsidR="00E743ED" w:rsidRPr="009C75E3" w:rsidRDefault="00E743ED" w:rsidP="00E24E82">
            <w:pPr>
              <w:rPr>
                <w:rFonts w:ascii="Times New Roman" w:hAnsi="Times New Roman"/>
                <w:b/>
                <w:sz w:val="18"/>
                <w:szCs w:val="18"/>
              </w:rPr>
            </w:pPr>
          </w:p>
        </w:tc>
      </w:tr>
      <w:tr w:rsidR="00E743ED" w:rsidRPr="009C75E3" w14:paraId="27CDD732" w14:textId="77777777" w:rsidTr="008C5BA8">
        <w:trPr>
          <w:gridAfter w:val="9"/>
          <w:wAfter w:w="6480" w:type="dxa"/>
        </w:trPr>
        <w:tc>
          <w:tcPr>
            <w:tcW w:w="2610" w:type="dxa"/>
          </w:tcPr>
          <w:p w14:paraId="27CDD730" w14:textId="77777777" w:rsidR="00E743ED" w:rsidRPr="009C75E3" w:rsidRDefault="00E743ED" w:rsidP="00E24E82">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27CDD731" w14:textId="77777777" w:rsidR="00E743ED" w:rsidRPr="009C75E3" w:rsidRDefault="00E743ED" w:rsidP="00E24E82">
            <w:pPr>
              <w:rPr>
                <w:rFonts w:ascii="Times New Roman" w:hAnsi="Times New Roman"/>
                <w:sz w:val="18"/>
                <w:szCs w:val="18"/>
              </w:rPr>
            </w:pPr>
          </w:p>
        </w:tc>
      </w:tr>
      <w:tr w:rsidR="00E743ED" w:rsidRPr="009C75E3" w14:paraId="27CDD735" w14:textId="77777777" w:rsidTr="008C5BA8">
        <w:trPr>
          <w:gridAfter w:val="9"/>
          <w:wAfter w:w="6480" w:type="dxa"/>
        </w:trPr>
        <w:tc>
          <w:tcPr>
            <w:tcW w:w="2610" w:type="dxa"/>
          </w:tcPr>
          <w:p w14:paraId="27CDD733" w14:textId="77777777" w:rsidR="00E743ED" w:rsidRPr="009C75E3" w:rsidRDefault="00E743ED" w:rsidP="008A29A3">
            <w:pPr>
              <w:rPr>
                <w:rFonts w:ascii="Times New Roman" w:hAnsi="Times New Roman"/>
                <w:b/>
                <w:sz w:val="18"/>
                <w:szCs w:val="18"/>
              </w:rPr>
            </w:pPr>
            <w:r w:rsidRPr="00485A07">
              <w:rPr>
                <w:rFonts w:ascii="Times New Roman" w:hAnsi="Times New Roman"/>
                <w:b/>
                <w:sz w:val="18"/>
                <w:szCs w:val="18"/>
              </w:rPr>
              <w:t xml:space="preserve">Vlera </w:t>
            </w:r>
            <w:r w:rsidR="008A29A3" w:rsidRPr="00485A07">
              <w:rPr>
                <w:rFonts w:ascii="Times New Roman" w:hAnsi="Times New Roman"/>
                <w:b/>
                <w:sz w:val="18"/>
                <w:szCs w:val="18"/>
              </w:rPr>
              <w:t xml:space="preserve">aktuale </w:t>
            </w:r>
            <w:r w:rsidRPr="00485A07">
              <w:rPr>
                <w:rFonts w:ascii="Times New Roman" w:hAnsi="Times New Roman"/>
                <w:b/>
                <w:sz w:val="18"/>
                <w:szCs w:val="18"/>
              </w:rPr>
              <w:t>neto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27CDD734" w14:textId="77777777" w:rsidR="00E743ED" w:rsidRPr="009C75E3" w:rsidRDefault="00E743ED" w:rsidP="00E24E82">
            <w:pPr>
              <w:rPr>
                <w:rFonts w:ascii="Times New Roman" w:hAnsi="Times New Roman"/>
                <w:sz w:val="18"/>
                <w:szCs w:val="18"/>
              </w:rPr>
            </w:pPr>
          </w:p>
        </w:tc>
      </w:tr>
    </w:tbl>
    <w:p w14:paraId="27CDD736" w14:textId="77777777" w:rsidR="002C7EE3" w:rsidRPr="009C75E3" w:rsidRDefault="002C7EE3" w:rsidP="00A864C7">
      <w:pPr>
        <w:rPr>
          <w:rFonts w:ascii="Times New Roman" w:hAnsi="Times New Roman"/>
          <w:b/>
          <w:sz w:val="24"/>
          <w:szCs w:val="24"/>
          <w:lang w:val="sq-AL"/>
        </w:rPr>
      </w:pPr>
    </w:p>
    <w:p w14:paraId="27CDD737" w14:textId="77777777" w:rsidR="00DE170E" w:rsidRPr="009C75E3" w:rsidRDefault="00DE170E" w:rsidP="00BC0A43">
      <w:pPr>
        <w:rPr>
          <w:rFonts w:ascii="Times New Roman" w:hAnsi="Times New Roman"/>
          <w:b/>
          <w:szCs w:val="22"/>
          <w:lang w:val="sq-AL"/>
        </w:rPr>
      </w:pPr>
    </w:p>
    <w:p w14:paraId="27CDD738"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27CDD739" w14:textId="77777777" w:rsidR="00DE170E" w:rsidRPr="009C75E3" w:rsidRDefault="00DE170E" w:rsidP="00A864C7">
      <w:pPr>
        <w:rPr>
          <w:rStyle w:val="Strong"/>
          <w:rFonts w:ascii="Times New Roman" w:hAnsi="Times New Roman"/>
          <w:b w:val="0"/>
          <w:szCs w:val="22"/>
          <w:lang w:val="sq-AL"/>
        </w:rPr>
      </w:pPr>
    </w:p>
    <w:p w14:paraId="27CDD73A"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27CDD73B"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27CDD73F" w14:textId="77777777" w:rsidTr="00BA7470">
        <w:tc>
          <w:tcPr>
            <w:tcW w:w="1698" w:type="dxa"/>
            <w:vMerge w:val="restart"/>
          </w:tcPr>
          <w:p w14:paraId="27CDD73C"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27CDD73D"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27CDD73E"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27CDD744" w14:textId="77777777" w:rsidTr="00BA7470">
        <w:tc>
          <w:tcPr>
            <w:tcW w:w="1698" w:type="dxa"/>
            <w:vMerge/>
          </w:tcPr>
          <w:p w14:paraId="27CDD740"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27CDD741"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27CDD742"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27CDD743"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7CDD749" w14:textId="77777777" w:rsidTr="00BA7470">
        <w:tc>
          <w:tcPr>
            <w:tcW w:w="1698" w:type="dxa"/>
          </w:tcPr>
          <w:p w14:paraId="27CDD745"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27CDD746"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27CDD747"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27CDD748"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7CDD74E" w14:textId="77777777" w:rsidTr="00BA7470">
        <w:tc>
          <w:tcPr>
            <w:tcW w:w="1698" w:type="dxa"/>
          </w:tcPr>
          <w:p w14:paraId="27CDD74A"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27CDD74B"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27CDD74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27CDD74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14:paraId="27CDD74F" w14:textId="77777777" w:rsidR="00BC0A43" w:rsidRPr="009C75E3" w:rsidRDefault="00BC0A43" w:rsidP="001009D3">
      <w:pPr>
        <w:rPr>
          <w:rFonts w:ascii="Times New Roman" w:hAnsi="Times New Roman"/>
          <w:b/>
          <w:sz w:val="24"/>
          <w:szCs w:val="24"/>
          <w:lang w:val="sq-AL"/>
        </w:rPr>
      </w:pPr>
    </w:p>
    <w:sectPr w:rsidR="00BC0A43" w:rsidRPr="009C75E3"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DD752" w14:textId="77777777" w:rsidR="00D314D1" w:rsidRDefault="00D314D1" w:rsidP="008F3AC0">
      <w:r>
        <w:separator/>
      </w:r>
    </w:p>
  </w:endnote>
  <w:endnote w:type="continuationSeparator" w:id="0">
    <w:p w14:paraId="27CDD753" w14:textId="77777777" w:rsidR="00D314D1" w:rsidRDefault="00D314D1"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27CDD756" w14:textId="77777777" w:rsidR="00DD16DE" w:rsidRDefault="004A4C0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3F46C3">
          <w:rPr>
            <w:rFonts w:ascii="Times New Roman" w:hAnsi="Times New Roman"/>
            <w:noProof/>
          </w:rPr>
          <w:t>14</w:t>
        </w:r>
        <w:r w:rsidRPr="00900286">
          <w:rPr>
            <w:rFonts w:ascii="Times New Roman" w:hAnsi="Times New Roman"/>
            <w:noProof/>
          </w:rPr>
          <w:fldChar w:fldCharType="end"/>
        </w:r>
      </w:p>
    </w:sdtContent>
  </w:sdt>
  <w:p w14:paraId="27CDD757" w14:textId="77777777" w:rsidR="00DD16DE" w:rsidRDefault="00DD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DD750" w14:textId="77777777" w:rsidR="00D314D1" w:rsidRDefault="00D314D1" w:rsidP="008F3AC0">
      <w:r>
        <w:separator/>
      </w:r>
    </w:p>
  </w:footnote>
  <w:footnote w:type="continuationSeparator" w:id="0">
    <w:p w14:paraId="27CDD751" w14:textId="77777777" w:rsidR="00D314D1" w:rsidRDefault="00D314D1"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D754" w14:textId="77777777" w:rsidR="00DD16DE" w:rsidRDefault="00DD16DE">
    <w:pPr>
      <w:pStyle w:val="Header"/>
    </w:pPr>
  </w:p>
  <w:p w14:paraId="27CDD755" w14:textId="77777777" w:rsidR="00DD16DE" w:rsidRDefault="00DD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D758" w14:textId="77777777" w:rsidR="00DD16DE" w:rsidRDefault="00DD16DE" w:rsidP="0033461E">
    <w:pPr>
      <w:pStyle w:val="Header"/>
      <w:ind w:left="-1418"/>
    </w:pPr>
  </w:p>
  <w:p w14:paraId="27CDD759" w14:textId="77777777" w:rsidR="008D1F53" w:rsidRDefault="008D1F53" w:rsidP="0033461E">
    <w:pPr>
      <w:pStyle w:val="Header"/>
      <w:ind w:left="-1418"/>
    </w:pPr>
  </w:p>
  <w:p w14:paraId="27CDD75A" w14:textId="77777777" w:rsidR="008D1F53" w:rsidRDefault="008D1F53"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D27F2"/>
    <w:multiLevelType w:val="hybridMultilevel"/>
    <w:tmpl w:val="32B48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049D5"/>
    <w:multiLevelType w:val="hybridMultilevel"/>
    <w:tmpl w:val="4A946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6"/>
  </w:num>
  <w:num w:numId="4">
    <w:abstractNumId w:val="7"/>
  </w:num>
  <w:num w:numId="5">
    <w:abstractNumId w:val="4"/>
  </w:num>
  <w:num w:numId="6">
    <w:abstractNumId w:val="11"/>
  </w:num>
  <w:num w:numId="7">
    <w:abstractNumId w:val="16"/>
  </w:num>
  <w:num w:numId="8">
    <w:abstractNumId w:val="1"/>
  </w:num>
  <w:num w:numId="9">
    <w:abstractNumId w:val="5"/>
  </w:num>
  <w:num w:numId="10">
    <w:abstractNumId w:val="8"/>
  </w:num>
  <w:num w:numId="11">
    <w:abstractNumId w:val="12"/>
  </w:num>
  <w:num w:numId="12">
    <w:abstractNumId w:val="3"/>
  </w:num>
  <w:num w:numId="13">
    <w:abstractNumId w:val="2"/>
  </w:num>
  <w:num w:numId="14">
    <w:abstractNumId w:val="15"/>
  </w:num>
  <w:num w:numId="15">
    <w:abstractNumId w:val="0"/>
  </w:num>
  <w:num w:numId="16">
    <w:abstractNumId w:val="10"/>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14C"/>
    <w:rsid w:val="00084B06"/>
    <w:rsid w:val="00087E0B"/>
    <w:rsid w:val="0009262F"/>
    <w:rsid w:val="00093ED2"/>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3B63"/>
    <w:rsid w:val="00144697"/>
    <w:rsid w:val="00145CC2"/>
    <w:rsid w:val="0015452A"/>
    <w:rsid w:val="00155085"/>
    <w:rsid w:val="0015512C"/>
    <w:rsid w:val="00160654"/>
    <w:rsid w:val="00160F2C"/>
    <w:rsid w:val="001677C7"/>
    <w:rsid w:val="00172650"/>
    <w:rsid w:val="00173FFD"/>
    <w:rsid w:val="00176106"/>
    <w:rsid w:val="001841D9"/>
    <w:rsid w:val="00186ABD"/>
    <w:rsid w:val="001902B2"/>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D0ABD"/>
    <w:rsid w:val="001D0D46"/>
    <w:rsid w:val="001D653C"/>
    <w:rsid w:val="001D6C2B"/>
    <w:rsid w:val="001E1CC4"/>
    <w:rsid w:val="001F3336"/>
    <w:rsid w:val="001F386C"/>
    <w:rsid w:val="001F581C"/>
    <w:rsid w:val="00206BBE"/>
    <w:rsid w:val="00217F27"/>
    <w:rsid w:val="002216B2"/>
    <w:rsid w:val="00225B58"/>
    <w:rsid w:val="00230BA8"/>
    <w:rsid w:val="00232561"/>
    <w:rsid w:val="002333D9"/>
    <w:rsid w:val="00233E7E"/>
    <w:rsid w:val="00236C29"/>
    <w:rsid w:val="002402C6"/>
    <w:rsid w:val="002409BD"/>
    <w:rsid w:val="00242B9F"/>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7E9"/>
    <w:rsid w:val="00274B58"/>
    <w:rsid w:val="00282536"/>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C0F9F"/>
    <w:rsid w:val="002C17EE"/>
    <w:rsid w:val="002C3CA6"/>
    <w:rsid w:val="002C5BEA"/>
    <w:rsid w:val="002C73C1"/>
    <w:rsid w:val="002C7EE3"/>
    <w:rsid w:val="002D1296"/>
    <w:rsid w:val="002D1A45"/>
    <w:rsid w:val="002D2087"/>
    <w:rsid w:val="002D37A7"/>
    <w:rsid w:val="002D5ED9"/>
    <w:rsid w:val="002E1B9A"/>
    <w:rsid w:val="002E43D5"/>
    <w:rsid w:val="002E443E"/>
    <w:rsid w:val="002F320B"/>
    <w:rsid w:val="002F58ED"/>
    <w:rsid w:val="002F7B97"/>
    <w:rsid w:val="00310C25"/>
    <w:rsid w:val="00311A66"/>
    <w:rsid w:val="00312067"/>
    <w:rsid w:val="003132A8"/>
    <w:rsid w:val="003154FE"/>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7769"/>
    <w:rsid w:val="00337A55"/>
    <w:rsid w:val="00337F8E"/>
    <w:rsid w:val="00343683"/>
    <w:rsid w:val="003450CA"/>
    <w:rsid w:val="00345C44"/>
    <w:rsid w:val="00347FBD"/>
    <w:rsid w:val="003527F6"/>
    <w:rsid w:val="0035298C"/>
    <w:rsid w:val="003529B2"/>
    <w:rsid w:val="00354B2F"/>
    <w:rsid w:val="00355C41"/>
    <w:rsid w:val="003619EF"/>
    <w:rsid w:val="00363D36"/>
    <w:rsid w:val="003664AE"/>
    <w:rsid w:val="00370B54"/>
    <w:rsid w:val="00370EE2"/>
    <w:rsid w:val="00374D38"/>
    <w:rsid w:val="00376173"/>
    <w:rsid w:val="00376409"/>
    <w:rsid w:val="00384356"/>
    <w:rsid w:val="00384B2C"/>
    <w:rsid w:val="0038654B"/>
    <w:rsid w:val="00386E8E"/>
    <w:rsid w:val="003874C0"/>
    <w:rsid w:val="00391429"/>
    <w:rsid w:val="00395332"/>
    <w:rsid w:val="003955E8"/>
    <w:rsid w:val="0039560A"/>
    <w:rsid w:val="003A1D89"/>
    <w:rsid w:val="003A287E"/>
    <w:rsid w:val="003A2F21"/>
    <w:rsid w:val="003A588E"/>
    <w:rsid w:val="003A5EF2"/>
    <w:rsid w:val="003A7692"/>
    <w:rsid w:val="003B1209"/>
    <w:rsid w:val="003B2C30"/>
    <w:rsid w:val="003B44F7"/>
    <w:rsid w:val="003B4E69"/>
    <w:rsid w:val="003B4FAC"/>
    <w:rsid w:val="003C2BDA"/>
    <w:rsid w:val="003C3C47"/>
    <w:rsid w:val="003C4104"/>
    <w:rsid w:val="003C57B2"/>
    <w:rsid w:val="003C61CE"/>
    <w:rsid w:val="003D00F3"/>
    <w:rsid w:val="003D270D"/>
    <w:rsid w:val="003D52B1"/>
    <w:rsid w:val="003E1AAE"/>
    <w:rsid w:val="003E2309"/>
    <w:rsid w:val="003E33C6"/>
    <w:rsid w:val="003E5380"/>
    <w:rsid w:val="003E5AE1"/>
    <w:rsid w:val="003E5D3D"/>
    <w:rsid w:val="003E72CF"/>
    <w:rsid w:val="003F1766"/>
    <w:rsid w:val="003F17CA"/>
    <w:rsid w:val="003F2393"/>
    <w:rsid w:val="003F34D5"/>
    <w:rsid w:val="003F3D86"/>
    <w:rsid w:val="003F46C3"/>
    <w:rsid w:val="003F52F1"/>
    <w:rsid w:val="003F74CE"/>
    <w:rsid w:val="00400D5B"/>
    <w:rsid w:val="00402749"/>
    <w:rsid w:val="00406854"/>
    <w:rsid w:val="0041132A"/>
    <w:rsid w:val="00414A34"/>
    <w:rsid w:val="004151DD"/>
    <w:rsid w:val="00420577"/>
    <w:rsid w:val="004213BD"/>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4C09"/>
    <w:rsid w:val="004A6325"/>
    <w:rsid w:val="004A6F70"/>
    <w:rsid w:val="004B05F4"/>
    <w:rsid w:val="004B0EAF"/>
    <w:rsid w:val="004B38D9"/>
    <w:rsid w:val="004B5D88"/>
    <w:rsid w:val="004C0095"/>
    <w:rsid w:val="004C0513"/>
    <w:rsid w:val="004D2F17"/>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542B"/>
    <w:rsid w:val="0055596E"/>
    <w:rsid w:val="0055631D"/>
    <w:rsid w:val="0056231D"/>
    <w:rsid w:val="00562869"/>
    <w:rsid w:val="00562AAC"/>
    <w:rsid w:val="00563435"/>
    <w:rsid w:val="00565180"/>
    <w:rsid w:val="00566069"/>
    <w:rsid w:val="00570029"/>
    <w:rsid w:val="005701A2"/>
    <w:rsid w:val="00573E8A"/>
    <w:rsid w:val="00577F08"/>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B488B"/>
    <w:rsid w:val="005B5C78"/>
    <w:rsid w:val="005B76A4"/>
    <w:rsid w:val="005B7F00"/>
    <w:rsid w:val="005C0681"/>
    <w:rsid w:val="005C375B"/>
    <w:rsid w:val="005C7CA7"/>
    <w:rsid w:val="005D0830"/>
    <w:rsid w:val="005D0E7C"/>
    <w:rsid w:val="005E023E"/>
    <w:rsid w:val="005E0414"/>
    <w:rsid w:val="005E1E95"/>
    <w:rsid w:val="005E2839"/>
    <w:rsid w:val="005F0D5A"/>
    <w:rsid w:val="005F14EA"/>
    <w:rsid w:val="005F2312"/>
    <w:rsid w:val="005F32E1"/>
    <w:rsid w:val="005F4358"/>
    <w:rsid w:val="005F5402"/>
    <w:rsid w:val="00601E30"/>
    <w:rsid w:val="006055F4"/>
    <w:rsid w:val="00611065"/>
    <w:rsid w:val="00614743"/>
    <w:rsid w:val="006164AF"/>
    <w:rsid w:val="00617C5D"/>
    <w:rsid w:val="006209EF"/>
    <w:rsid w:val="006210CC"/>
    <w:rsid w:val="00624410"/>
    <w:rsid w:val="0062478C"/>
    <w:rsid w:val="00631744"/>
    <w:rsid w:val="00634E07"/>
    <w:rsid w:val="00645D5F"/>
    <w:rsid w:val="00646143"/>
    <w:rsid w:val="00651272"/>
    <w:rsid w:val="00651E9A"/>
    <w:rsid w:val="0065324D"/>
    <w:rsid w:val="00655EA6"/>
    <w:rsid w:val="00657073"/>
    <w:rsid w:val="0066381A"/>
    <w:rsid w:val="00665688"/>
    <w:rsid w:val="00665ECB"/>
    <w:rsid w:val="00666EF9"/>
    <w:rsid w:val="00673C95"/>
    <w:rsid w:val="00674C50"/>
    <w:rsid w:val="00675F33"/>
    <w:rsid w:val="0067688C"/>
    <w:rsid w:val="00677C97"/>
    <w:rsid w:val="00680A39"/>
    <w:rsid w:val="00684A78"/>
    <w:rsid w:val="00686535"/>
    <w:rsid w:val="0068706C"/>
    <w:rsid w:val="00687E11"/>
    <w:rsid w:val="00691906"/>
    <w:rsid w:val="00692A5D"/>
    <w:rsid w:val="006935BF"/>
    <w:rsid w:val="0069431E"/>
    <w:rsid w:val="00694E41"/>
    <w:rsid w:val="00695630"/>
    <w:rsid w:val="006968BE"/>
    <w:rsid w:val="006A107D"/>
    <w:rsid w:val="006A210C"/>
    <w:rsid w:val="006A2448"/>
    <w:rsid w:val="006A3D27"/>
    <w:rsid w:val="006A4A62"/>
    <w:rsid w:val="006A680C"/>
    <w:rsid w:val="006B1078"/>
    <w:rsid w:val="006B1A0A"/>
    <w:rsid w:val="006B5722"/>
    <w:rsid w:val="006B6A17"/>
    <w:rsid w:val="006C4DDD"/>
    <w:rsid w:val="006C5A9F"/>
    <w:rsid w:val="006C6271"/>
    <w:rsid w:val="006D07F1"/>
    <w:rsid w:val="006D148D"/>
    <w:rsid w:val="006D2BEA"/>
    <w:rsid w:val="006D2DC7"/>
    <w:rsid w:val="006D4823"/>
    <w:rsid w:val="006D48D4"/>
    <w:rsid w:val="006D4FE8"/>
    <w:rsid w:val="006E4FD0"/>
    <w:rsid w:val="006E7AC3"/>
    <w:rsid w:val="006F044B"/>
    <w:rsid w:val="006F1181"/>
    <w:rsid w:val="006F3B28"/>
    <w:rsid w:val="006F5AE0"/>
    <w:rsid w:val="006F5C76"/>
    <w:rsid w:val="00705589"/>
    <w:rsid w:val="00710534"/>
    <w:rsid w:val="00712842"/>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83F8C"/>
    <w:rsid w:val="007867FA"/>
    <w:rsid w:val="0078693A"/>
    <w:rsid w:val="00794570"/>
    <w:rsid w:val="007953C3"/>
    <w:rsid w:val="007A0B49"/>
    <w:rsid w:val="007A4879"/>
    <w:rsid w:val="007A736F"/>
    <w:rsid w:val="007B31F1"/>
    <w:rsid w:val="007B7181"/>
    <w:rsid w:val="007C03DB"/>
    <w:rsid w:val="007C2811"/>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6E61"/>
    <w:rsid w:val="00825758"/>
    <w:rsid w:val="00826684"/>
    <w:rsid w:val="00827898"/>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6A36"/>
    <w:rsid w:val="009A1897"/>
    <w:rsid w:val="009A6279"/>
    <w:rsid w:val="009A78D9"/>
    <w:rsid w:val="009B07E1"/>
    <w:rsid w:val="009B6459"/>
    <w:rsid w:val="009B6A2C"/>
    <w:rsid w:val="009C318B"/>
    <w:rsid w:val="009C52C1"/>
    <w:rsid w:val="009C546D"/>
    <w:rsid w:val="009C6C5B"/>
    <w:rsid w:val="009C75E3"/>
    <w:rsid w:val="009D1A80"/>
    <w:rsid w:val="009D1E23"/>
    <w:rsid w:val="009D50C2"/>
    <w:rsid w:val="009D598C"/>
    <w:rsid w:val="009D7488"/>
    <w:rsid w:val="009E0A03"/>
    <w:rsid w:val="009E6AD2"/>
    <w:rsid w:val="009F50A3"/>
    <w:rsid w:val="00A0153C"/>
    <w:rsid w:val="00A02CF0"/>
    <w:rsid w:val="00A065FA"/>
    <w:rsid w:val="00A137D4"/>
    <w:rsid w:val="00A141A9"/>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5021"/>
    <w:rsid w:val="00A45B0A"/>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2352"/>
    <w:rsid w:val="00AC2B96"/>
    <w:rsid w:val="00AC39D8"/>
    <w:rsid w:val="00AC64F5"/>
    <w:rsid w:val="00AD0A9B"/>
    <w:rsid w:val="00AD1DEA"/>
    <w:rsid w:val="00AD202B"/>
    <w:rsid w:val="00AD3040"/>
    <w:rsid w:val="00AD51BB"/>
    <w:rsid w:val="00AD664B"/>
    <w:rsid w:val="00AD7A2C"/>
    <w:rsid w:val="00AE7D5D"/>
    <w:rsid w:val="00AF078C"/>
    <w:rsid w:val="00AF0E02"/>
    <w:rsid w:val="00AF256F"/>
    <w:rsid w:val="00AF5E1D"/>
    <w:rsid w:val="00AF61E7"/>
    <w:rsid w:val="00AF68DD"/>
    <w:rsid w:val="00B01B1B"/>
    <w:rsid w:val="00B0219A"/>
    <w:rsid w:val="00B022C6"/>
    <w:rsid w:val="00B065F9"/>
    <w:rsid w:val="00B12CB5"/>
    <w:rsid w:val="00B15DAF"/>
    <w:rsid w:val="00B22456"/>
    <w:rsid w:val="00B22621"/>
    <w:rsid w:val="00B25690"/>
    <w:rsid w:val="00B25C31"/>
    <w:rsid w:val="00B26B3F"/>
    <w:rsid w:val="00B33F1E"/>
    <w:rsid w:val="00B40410"/>
    <w:rsid w:val="00B42364"/>
    <w:rsid w:val="00B4492A"/>
    <w:rsid w:val="00B52194"/>
    <w:rsid w:val="00B52BB9"/>
    <w:rsid w:val="00B55589"/>
    <w:rsid w:val="00B55FAC"/>
    <w:rsid w:val="00B61CA7"/>
    <w:rsid w:val="00B61F63"/>
    <w:rsid w:val="00B63262"/>
    <w:rsid w:val="00B64C3E"/>
    <w:rsid w:val="00B65B73"/>
    <w:rsid w:val="00B66C4B"/>
    <w:rsid w:val="00B66F00"/>
    <w:rsid w:val="00B7700C"/>
    <w:rsid w:val="00B774D2"/>
    <w:rsid w:val="00B81C16"/>
    <w:rsid w:val="00B833D6"/>
    <w:rsid w:val="00B83A5E"/>
    <w:rsid w:val="00B85F37"/>
    <w:rsid w:val="00B90142"/>
    <w:rsid w:val="00B91DD0"/>
    <w:rsid w:val="00B93EFB"/>
    <w:rsid w:val="00B96461"/>
    <w:rsid w:val="00BA00C1"/>
    <w:rsid w:val="00BA0287"/>
    <w:rsid w:val="00BA02C3"/>
    <w:rsid w:val="00BA0CF9"/>
    <w:rsid w:val="00BA5AE0"/>
    <w:rsid w:val="00BA7470"/>
    <w:rsid w:val="00BB0FC6"/>
    <w:rsid w:val="00BB183F"/>
    <w:rsid w:val="00BB1C60"/>
    <w:rsid w:val="00BB67B7"/>
    <w:rsid w:val="00BB7E31"/>
    <w:rsid w:val="00BC0A43"/>
    <w:rsid w:val="00BC1334"/>
    <w:rsid w:val="00BC1C64"/>
    <w:rsid w:val="00BC2F7E"/>
    <w:rsid w:val="00BC359B"/>
    <w:rsid w:val="00BC475E"/>
    <w:rsid w:val="00BC50BB"/>
    <w:rsid w:val="00BC6586"/>
    <w:rsid w:val="00BD2904"/>
    <w:rsid w:val="00BE4816"/>
    <w:rsid w:val="00BE6335"/>
    <w:rsid w:val="00BF1B18"/>
    <w:rsid w:val="00BF2A33"/>
    <w:rsid w:val="00BF325A"/>
    <w:rsid w:val="00BF3F46"/>
    <w:rsid w:val="00BF4632"/>
    <w:rsid w:val="00BF5937"/>
    <w:rsid w:val="00BF5A4E"/>
    <w:rsid w:val="00BF60D4"/>
    <w:rsid w:val="00C0046F"/>
    <w:rsid w:val="00C03C77"/>
    <w:rsid w:val="00C05523"/>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B24"/>
    <w:rsid w:val="00C6469B"/>
    <w:rsid w:val="00C6495C"/>
    <w:rsid w:val="00C65949"/>
    <w:rsid w:val="00C6728D"/>
    <w:rsid w:val="00C75CCE"/>
    <w:rsid w:val="00C766EC"/>
    <w:rsid w:val="00C7713E"/>
    <w:rsid w:val="00C77AB4"/>
    <w:rsid w:val="00C8222F"/>
    <w:rsid w:val="00C927B7"/>
    <w:rsid w:val="00C96E48"/>
    <w:rsid w:val="00C96F5E"/>
    <w:rsid w:val="00C9780D"/>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3F3F"/>
    <w:rsid w:val="00CE5FD9"/>
    <w:rsid w:val="00CE7507"/>
    <w:rsid w:val="00CF6898"/>
    <w:rsid w:val="00D004FB"/>
    <w:rsid w:val="00D0378F"/>
    <w:rsid w:val="00D060AF"/>
    <w:rsid w:val="00D064C7"/>
    <w:rsid w:val="00D06B89"/>
    <w:rsid w:val="00D10F95"/>
    <w:rsid w:val="00D12CC0"/>
    <w:rsid w:val="00D20C84"/>
    <w:rsid w:val="00D220E0"/>
    <w:rsid w:val="00D24499"/>
    <w:rsid w:val="00D26002"/>
    <w:rsid w:val="00D261C2"/>
    <w:rsid w:val="00D314D1"/>
    <w:rsid w:val="00D31B52"/>
    <w:rsid w:val="00D32332"/>
    <w:rsid w:val="00D32A3B"/>
    <w:rsid w:val="00D33E49"/>
    <w:rsid w:val="00D34E3F"/>
    <w:rsid w:val="00D35BBE"/>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208"/>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21ACA"/>
    <w:rsid w:val="00E26E56"/>
    <w:rsid w:val="00E26EB4"/>
    <w:rsid w:val="00E3685D"/>
    <w:rsid w:val="00E41BED"/>
    <w:rsid w:val="00E509EE"/>
    <w:rsid w:val="00E51EC4"/>
    <w:rsid w:val="00E5222C"/>
    <w:rsid w:val="00E5286E"/>
    <w:rsid w:val="00E533D2"/>
    <w:rsid w:val="00E57756"/>
    <w:rsid w:val="00E57F1A"/>
    <w:rsid w:val="00E61B99"/>
    <w:rsid w:val="00E63EFD"/>
    <w:rsid w:val="00E662F8"/>
    <w:rsid w:val="00E67F94"/>
    <w:rsid w:val="00E72480"/>
    <w:rsid w:val="00E730F3"/>
    <w:rsid w:val="00E73914"/>
    <w:rsid w:val="00E743ED"/>
    <w:rsid w:val="00E767D5"/>
    <w:rsid w:val="00E76C4F"/>
    <w:rsid w:val="00E81B76"/>
    <w:rsid w:val="00E81C2D"/>
    <w:rsid w:val="00E83B2B"/>
    <w:rsid w:val="00E86F42"/>
    <w:rsid w:val="00E8706B"/>
    <w:rsid w:val="00E92CD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A5"/>
    <w:rsid w:val="00F058FD"/>
    <w:rsid w:val="00F11354"/>
    <w:rsid w:val="00F12E6F"/>
    <w:rsid w:val="00F20594"/>
    <w:rsid w:val="00F220C3"/>
    <w:rsid w:val="00F26C5F"/>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381B"/>
    <w:rsid w:val="00F64E70"/>
    <w:rsid w:val="00F658B9"/>
    <w:rsid w:val="00F65968"/>
    <w:rsid w:val="00F66373"/>
    <w:rsid w:val="00F7103D"/>
    <w:rsid w:val="00F721C7"/>
    <w:rsid w:val="00F77AE9"/>
    <w:rsid w:val="00F83FDC"/>
    <w:rsid w:val="00F840E5"/>
    <w:rsid w:val="00F869B0"/>
    <w:rsid w:val="00F8761B"/>
    <w:rsid w:val="00F92A36"/>
    <w:rsid w:val="00F9584E"/>
    <w:rsid w:val="00F96A0D"/>
    <w:rsid w:val="00F97863"/>
    <w:rsid w:val="00F97947"/>
    <w:rsid w:val="00FA2613"/>
    <w:rsid w:val="00FC104F"/>
    <w:rsid w:val="00FC3EC5"/>
    <w:rsid w:val="00FC57FB"/>
    <w:rsid w:val="00FC5D9A"/>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CD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0x004DBEE40BEA02E249ACD4578F9E0AD4E5</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FCB4924DF4248342839F8C4B9E106FC6" ma:contentTypeVersion="" ma:contentTypeDescription="" ma:contentTypeScope="" ma:versionID="5addc82f39557427de6520a1985b804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C925-000F-4F54-A582-66C74F3E5E9A}">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3FFFE9A-86DF-4823-B64D-05CBBD78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1B64D-9C82-4750-ABED-04513D9D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5731</Words>
  <Characters>32673</Characters>
  <Application>Microsoft Office Word</Application>
  <DocSecurity>4</DocSecurity>
  <Lines>272</Lines>
  <Paragraphs>76</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Raporti i Vlerësimit të Ndikimit_projektligji për biokarburantet</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Vlerësimit të Ndikimit_projektligji për biokarburantet</dc:title>
  <dc:creator>Bagrat Tunyan</dc:creator>
  <cp:lastModifiedBy>Anisa Gjondedaj</cp:lastModifiedBy>
  <cp:revision>2</cp:revision>
  <cp:lastPrinted>2016-12-19T14:27:00Z</cp:lastPrinted>
  <dcterms:created xsi:type="dcterms:W3CDTF">2019-08-05T10:52:00Z</dcterms:created>
  <dcterms:modified xsi:type="dcterms:W3CDTF">2019-08-05T10:52:00Z</dcterms:modified>
</cp:coreProperties>
</file>